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CE588" w14:textId="56173EA1" w:rsidR="005953B1" w:rsidRPr="00B36AED" w:rsidRDefault="005953B1" w:rsidP="005953B1">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Pr>
          <w:rFonts w:ascii="Arial" w:hAnsi="Arial" w:cs="Arial"/>
          <w:b/>
          <w:bCs/>
          <w:sz w:val="24"/>
        </w:rPr>
        <w:t>0</w:t>
      </w:r>
      <w:r w:rsidR="00620A80">
        <w:rPr>
          <w:rFonts w:ascii="Arial" w:hAnsi="Arial" w:cs="Arial"/>
          <w:b/>
          <w:bCs/>
          <w:sz w:val="24"/>
        </w:rPr>
        <w:t>4712</w:t>
      </w:r>
      <w:bookmarkStart w:id="0" w:name="_GoBack"/>
      <w:bookmarkEnd w:id="0"/>
    </w:p>
    <w:p w14:paraId="7B3E74B5" w14:textId="77777777" w:rsidR="005953B1" w:rsidRPr="00B36AED" w:rsidRDefault="005953B1" w:rsidP="005953B1">
      <w:pPr>
        <w:tabs>
          <w:tab w:val="left" w:pos="1985"/>
        </w:tabs>
        <w:spacing w:after="0"/>
        <w:jc w:val="both"/>
        <w:rPr>
          <w:rFonts w:ascii="Arial" w:hAnsi="Arial" w:cs="Arial"/>
          <w:b/>
          <w:bCs/>
          <w:sz w:val="24"/>
        </w:rPr>
      </w:pPr>
      <w:proofErr w:type="spellStart"/>
      <w:r>
        <w:rPr>
          <w:rFonts w:ascii="Arial" w:hAnsi="Arial" w:cs="Arial"/>
          <w:b/>
          <w:bCs/>
          <w:sz w:val="24"/>
        </w:rPr>
        <w:t>Sanya</w:t>
      </w:r>
      <w:proofErr w:type="spellEnd"/>
      <w:r>
        <w:rPr>
          <w:rFonts w:ascii="Arial" w:hAnsi="Arial" w:cs="Arial"/>
          <w:b/>
          <w:bCs/>
          <w:sz w:val="24"/>
        </w:rPr>
        <w:t>, China, April 16</w:t>
      </w:r>
      <w:r w:rsidRPr="00454C24">
        <w:rPr>
          <w:rFonts w:ascii="Arial" w:hAnsi="Arial" w:cs="Arial"/>
          <w:b/>
          <w:bCs/>
          <w:sz w:val="24"/>
          <w:vertAlign w:val="superscript"/>
        </w:rPr>
        <w:t>th</w:t>
      </w:r>
      <w:r>
        <w:rPr>
          <w:rFonts w:ascii="Arial" w:hAnsi="Arial" w:cs="Arial"/>
          <w:b/>
          <w:bCs/>
          <w:sz w:val="24"/>
        </w:rPr>
        <w:t xml:space="preserve"> – 20</w:t>
      </w:r>
      <w:r w:rsidRPr="00454C24">
        <w:rPr>
          <w:rFonts w:ascii="Arial" w:hAnsi="Arial" w:cs="Arial"/>
          <w:b/>
          <w:bCs/>
          <w:sz w:val="24"/>
          <w:vertAlign w:val="superscript"/>
        </w:rPr>
        <w:t>th</w:t>
      </w:r>
      <w:r>
        <w:rPr>
          <w:rFonts w:ascii="Arial" w:hAnsi="Arial" w:cs="Arial"/>
          <w:b/>
          <w:bCs/>
          <w:sz w:val="24"/>
        </w:rPr>
        <w:t>, 2018</w:t>
      </w:r>
    </w:p>
    <w:p w14:paraId="3CF1FBE3" w14:textId="77777777" w:rsidR="003F3667" w:rsidRPr="005953B1" w:rsidRDefault="003F3667" w:rsidP="003F3667">
      <w:pPr>
        <w:tabs>
          <w:tab w:val="left" w:pos="1985"/>
        </w:tabs>
        <w:spacing w:after="0"/>
        <w:jc w:val="both"/>
        <w:rPr>
          <w:rFonts w:ascii="Arial" w:hAnsi="Arial" w:cs="Arial"/>
          <w:b/>
          <w:sz w:val="24"/>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5FB0BF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A6160" w:rsidRPr="00BA6160">
        <w:rPr>
          <w:rFonts w:ascii="Arial" w:eastAsia="Malgun Gothic" w:hAnsi="Arial" w:cs="Arial"/>
          <w:b/>
          <w:sz w:val="24"/>
          <w:lang w:val="en-US" w:eastAsia="ko-KR"/>
        </w:rPr>
        <w:t xml:space="preserve">Remaining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ssues </w:t>
      </w:r>
      <w:r w:rsidR="001A2A14">
        <w:rPr>
          <w:rFonts w:ascii="Arial" w:eastAsia="Malgun Gothic" w:hAnsi="Arial" w:cs="Arial"/>
          <w:b/>
          <w:sz w:val="24"/>
          <w:lang w:val="en-US" w:eastAsia="ko-KR"/>
        </w:rPr>
        <w:t>o</w:t>
      </w:r>
      <w:r w:rsidR="00BA6160" w:rsidRPr="00BA6160">
        <w:rPr>
          <w:rFonts w:ascii="Arial" w:eastAsia="Malgun Gothic" w:hAnsi="Arial" w:cs="Arial"/>
          <w:b/>
          <w:sz w:val="24"/>
          <w:lang w:val="en-US" w:eastAsia="ko-KR"/>
        </w:rPr>
        <w:t xml:space="preserve">n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nterference </w:t>
      </w:r>
      <w:r w:rsidR="001A2A14">
        <w:rPr>
          <w:rFonts w:ascii="Arial" w:eastAsia="Malgun Gothic" w:hAnsi="Arial" w:cs="Arial"/>
          <w:b/>
          <w:sz w:val="24"/>
          <w:lang w:val="en-US" w:eastAsia="ko-KR"/>
        </w:rPr>
        <w:t>M</w:t>
      </w:r>
      <w:r w:rsidR="00BA6160" w:rsidRPr="00BA6160">
        <w:rPr>
          <w:rFonts w:ascii="Arial" w:eastAsia="Malgun Gothic" w:hAnsi="Arial" w:cs="Arial"/>
          <w:b/>
          <w:sz w:val="24"/>
          <w:lang w:val="en-US" w:eastAsia="ko-KR"/>
        </w:rPr>
        <w:t>easurement for CSI</w:t>
      </w:r>
    </w:p>
    <w:p w14:paraId="528DB556" w14:textId="043447A8" w:rsidR="00BA6160" w:rsidRPr="00E95DAE" w:rsidRDefault="00BA6160" w:rsidP="00BA6160">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eastAsia="Malgun Gothic" w:hAnsi="Arial" w:cs="Arial" w:hint="eastAsia"/>
          <w:b/>
          <w:sz w:val="24"/>
          <w:lang w:val="en-US" w:eastAsia="ko-KR"/>
        </w:rPr>
        <w:t>7</w:t>
      </w:r>
      <w:r>
        <w:rPr>
          <w:rFonts w:ascii="Arial" w:hAnsi="Arial" w:cs="Arial"/>
          <w:b/>
          <w:sz w:val="24"/>
          <w:lang w:val="en-US"/>
        </w:rPr>
        <w:t>.</w:t>
      </w:r>
      <w:r w:rsidR="008F06B5">
        <w:rPr>
          <w:rFonts w:ascii="Arial" w:hAnsi="Arial" w:cs="Arial"/>
          <w:b/>
          <w:sz w:val="24"/>
          <w:lang w:val="en-US"/>
        </w:rPr>
        <w:t>1.</w:t>
      </w:r>
      <w:r>
        <w:rPr>
          <w:rFonts w:ascii="Arial" w:hAnsi="Arial" w:cs="Arial"/>
          <w:b/>
          <w:sz w:val="24"/>
          <w:lang w:val="en-US"/>
        </w:rPr>
        <w:t>2.2.1</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6F9E7F0" w14:textId="38637339" w:rsidR="00EE3E92"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 xml:space="preserve">RAN1 </w:t>
      </w:r>
      <w:r w:rsidR="00C7395C">
        <w:rPr>
          <w:sz w:val="22"/>
          <w:szCs w:val="22"/>
        </w:rPr>
        <w:t>meeting</w:t>
      </w:r>
      <w:r w:rsidR="00BA3E03">
        <w:rPr>
          <w:sz w:val="22"/>
          <w:szCs w:val="22"/>
        </w:rPr>
        <w:t xml:space="preserve"> </w:t>
      </w:r>
      <w:r w:rsidR="005953B1">
        <w:rPr>
          <w:sz w:val="22"/>
          <w:szCs w:val="22"/>
        </w:rPr>
        <w:t>#92</w:t>
      </w:r>
      <w:r w:rsidRPr="001818A9">
        <w:rPr>
          <w:sz w:val="22"/>
          <w:szCs w:val="22"/>
        </w:rPr>
        <w:t>, the following agreement</w:t>
      </w:r>
      <w:r w:rsidR="00F44CAC">
        <w:rPr>
          <w:sz w:val="22"/>
          <w:szCs w:val="22"/>
        </w:rPr>
        <w:t>s</w:t>
      </w:r>
      <w:r w:rsidR="00471230">
        <w:rPr>
          <w:sz w:val="22"/>
          <w:szCs w:val="22"/>
        </w:rPr>
        <w:t xml:space="preserve"> and working assumptions</w:t>
      </w:r>
      <w:r w:rsidRPr="001818A9">
        <w:rPr>
          <w:sz w:val="22"/>
          <w:szCs w:val="22"/>
        </w:rPr>
        <w:t xml:space="preserve"> </w:t>
      </w:r>
      <w:r w:rsidR="00F44CAC">
        <w:rPr>
          <w:sz w:val="22"/>
          <w:szCs w:val="22"/>
        </w:rPr>
        <w:t>on interference measurement were</w:t>
      </w:r>
      <w:r w:rsidRPr="001818A9">
        <w:rPr>
          <w:sz w:val="22"/>
          <w:szCs w:val="22"/>
        </w:rPr>
        <w:t xml:space="preserve"> </w:t>
      </w:r>
      <w:r w:rsidR="00C7395C">
        <w:rPr>
          <w:sz w:val="22"/>
          <w:szCs w:val="22"/>
        </w:rPr>
        <w:t>achieved</w:t>
      </w:r>
      <w:r w:rsidRPr="001818A9">
        <w:rPr>
          <w:sz w:val="22"/>
          <w:szCs w:val="22"/>
        </w:rPr>
        <w:t>:</w:t>
      </w:r>
    </w:p>
    <w:p w14:paraId="580F7B51"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 (New RRC parameter)</w:t>
      </w:r>
    </w:p>
    <w:p w14:paraId="64FABA80" w14:textId="77777777" w:rsidR="00547EE0" w:rsidRPr="00547EE0" w:rsidRDefault="00547EE0" w:rsidP="00547EE0">
      <w:pPr>
        <w:snapToGrid w:val="0"/>
        <w:ind w:left="284"/>
        <w:jc w:val="both"/>
        <w:rPr>
          <w:i/>
          <w:sz w:val="22"/>
          <w:szCs w:val="22"/>
        </w:rPr>
      </w:pPr>
      <w:r w:rsidRPr="00547EE0">
        <w:rPr>
          <w:i/>
          <w:sz w:val="22"/>
          <w:szCs w:val="22"/>
        </w:rPr>
        <w:t>Agree on the value ranges and include the following table as part of the RRC parameter update.</w:t>
      </w:r>
    </w:p>
    <w:tbl>
      <w:tblPr>
        <w:tblW w:w="5000" w:type="pct"/>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86"/>
        <w:gridCol w:w="3385"/>
        <w:gridCol w:w="3389"/>
      </w:tblGrid>
      <w:tr w:rsidR="00547EE0" w:rsidRPr="00547EE0" w14:paraId="622A3D53" w14:textId="77777777" w:rsidTr="00547EE0">
        <w:trPr>
          <w:trHeight w:val="273"/>
        </w:trPr>
        <w:tc>
          <w:tcPr>
            <w:tcW w:w="1666" w:type="pct"/>
            <w:shd w:val="clear" w:color="auto" w:fill="auto"/>
            <w:vAlign w:val="center"/>
          </w:tcPr>
          <w:p w14:paraId="01D1A5CF" w14:textId="77777777" w:rsidR="00547EE0" w:rsidRPr="00547EE0" w:rsidRDefault="00547EE0" w:rsidP="00992E4A">
            <w:pPr>
              <w:snapToGrid w:val="0"/>
              <w:jc w:val="both"/>
              <w:rPr>
                <w:b/>
                <w:i/>
                <w:sz w:val="22"/>
                <w:szCs w:val="22"/>
              </w:rPr>
            </w:pPr>
            <w:r w:rsidRPr="00547EE0">
              <w:rPr>
                <w:b/>
                <w:i/>
                <w:sz w:val="22"/>
                <w:szCs w:val="22"/>
              </w:rPr>
              <w:t>RRC parameter</w:t>
            </w:r>
          </w:p>
        </w:tc>
        <w:tc>
          <w:tcPr>
            <w:tcW w:w="1666" w:type="pct"/>
            <w:shd w:val="clear" w:color="auto" w:fill="auto"/>
            <w:vAlign w:val="center"/>
          </w:tcPr>
          <w:p w14:paraId="62D2997D" w14:textId="77777777" w:rsidR="00547EE0" w:rsidRPr="00547EE0" w:rsidRDefault="00547EE0" w:rsidP="00992E4A">
            <w:pPr>
              <w:snapToGrid w:val="0"/>
              <w:jc w:val="both"/>
              <w:rPr>
                <w:b/>
                <w:i/>
                <w:sz w:val="22"/>
                <w:szCs w:val="22"/>
              </w:rPr>
            </w:pPr>
            <w:r w:rsidRPr="00547EE0">
              <w:rPr>
                <w:b/>
                <w:i/>
                <w:sz w:val="22"/>
                <w:szCs w:val="22"/>
              </w:rPr>
              <w:t>Value range</w:t>
            </w:r>
          </w:p>
        </w:tc>
        <w:tc>
          <w:tcPr>
            <w:tcW w:w="1668" w:type="pct"/>
            <w:shd w:val="clear" w:color="auto" w:fill="auto"/>
            <w:vAlign w:val="center"/>
          </w:tcPr>
          <w:p w14:paraId="44573F75" w14:textId="77777777" w:rsidR="00547EE0" w:rsidRPr="00547EE0" w:rsidRDefault="00547EE0" w:rsidP="00992E4A">
            <w:pPr>
              <w:snapToGrid w:val="0"/>
              <w:jc w:val="both"/>
              <w:rPr>
                <w:b/>
                <w:i/>
                <w:sz w:val="22"/>
                <w:szCs w:val="22"/>
              </w:rPr>
            </w:pPr>
            <w:r w:rsidRPr="00547EE0">
              <w:rPr>
                <w:b/>
                <w:i/>
                <w:sz w:val="22"/>
                <w:szCs w:val="22"/>
              </w:rPr>
              <w:t>Description</w:t>
            </w:r>
          </w:p>
        </w:tc>
      </w:tr>
      <w:tr w:rsidR="00547EE0" w:rsidRPr="00547EE0" w14:paraId="18834F23" w14:textId="77777777" w:rsidTr="00547EE0">
        <w:tc>
          <w:tcPr>
            <w:tcW w:w="1666" w:type="pct"/>
            <w:shd w:val="clear" w:color="auto" w:fill="auto"/>
            <w:vAlign w:val="center"/>
          </w:tcPr>
          <w:p w14:paraId="097F807B" w14:textId="77777777" w:rsidR="00547EE0" w:rsidRPr="00547EE0" w:rsidRDefault="00547EE0" w:rsidP="00992E4A">
            <w:pPr>
              <w:snapToGrid w:val="0"/>
              <w:jc w:val="both"/>
              <w:rPr>
                <w:i/>
                <w:sz w:val="22"/>
                <w:szCs w:val="22"/>
              </w:rPr>
            </w:pPr>
            <w:r w:rsidRPr="00547EE0">
              <w:rPr>
                <w:i/>
                <w:sz w:val="22"/>
                <w:szCs w:val="22"/>
              </w:rPr>
              <w:t>ZP-CSI-RS-</w:t>
            </w:r>
            <w:proofErr w:type="spellStart"/>
            <w:r w:rsidRPr="00547EE0">
              <w:rPr>
                <w:i/>
                <w:sz w:val="22"/>
                <w:szCs w:val="22"/>
              </w:rPr>
              <w:t>ResourceConfigType</w:t>
            </w:r>
            <w:proofErr w:type="spellEnd"/>
          </w:p>
        </w:tc>
        <w:tc>
          <w:tcPr>
            <w:tcW w:w="1666" w:type="pct"/>
            <w:shd w:val="clear" w:color="auto" w:fill="auto"/>
            <w:vAlign w:val="center"/>
          </w:tcPr>
          <w:p w14:paraId="7B70B4AA" w14:textId="77777777" w:rsidR="00547EE0" w:rsidRPr="00547EE0" w:rsidRDefault="00547EE0" w:rsidP="00992E4A">
            <w:pPr>
              <w:snapToGrid w:val="0"/>
              <w:jc w:val="both"/>
              <w:rPr>
                <w:i/>
                <w:sz w:val="22"/>
                <w:szCs w:val="22"/>
              </w:rPr>
            </w:pPr>
            <w:r w:rsidRPr="00547EE0">
              <w:rPr>
                <w:i/>
                <w:sz w:val="22"/>
                <w:szCs w:val="22"/>
              </w:rPr>
              <w:t xml:space="preserve">periodic, </w:t>
            </w:r>
            <w:r w:rsidRPr="00547EE0">
              <w:rPr>
                <w:i/>
                <w:color w:val="FF0000"/>
                <w:sz w:val="22"/>
                <w:szCs w:val="22"/>
              </w:rPr>
              <w:t>semi-persistent</w:t>
            </w:r>
            <w:r w:rsidRPr="00547EE0">
              <w:rPr>
                <w:i/>
                <w:sz w:val="22"/>
                <w:szCs w:val="22"/>
              </w:rPr>
              <w:t xml:space="preserve"> or aperiodic</w:t>
            </w:r>
          </w:p>
        </w:tc>
        <w:tc>
          <w:tcPr>
            <w:tcW w:w="1668" w:type="pct"/>
            <w:shd w:val="clear" w:color="auto" w:fill="auto"/>
            <w:vAlign w:val="center"/>
          </w:tcPr>
          <w:p w14:paraId="2DCFD0A0" w14:textId="77777777" w:rsidR="00547EE0" w:rsidRPr="00547EE0" w:rsidRDefault="00547EE0" w:rsidP="00992E4A">
            <w:pPr>
              <w:snapToGrid w:val="0"/>
              <w:jc w:val="both"/>
              <w:rPr>
                <w:i/>
                <w:sz w:val="22"/>
                <w:szCs w:val="22"/>
              </w:rPr>
            </w:pPr>
            <w:r w:rsidRPr="00547EE0">
              <w:rPr>
                <w:i/>
                <w:sz w:val="22"/>
                <w:szCs w:val="22"/>
              </w:rPr>
              <w:t xml:space="preserve">Time domain </w:t>
            </w:r>
            <w:proofErr w:type="spellStart"/>
            <w:r w:rsidRPr="00547EE0">
              <w:rPr>
                <w:i/>
                <w:sz w:val="22"/>
                <w:szCs w:val="22"/>
              </w:rPr>
              <w:t>behavior</w:t>
            </w:r>
            <w:proofErr w:type="spellEnd"/>
            <w:r w:rsidRPr="00547EE0">
              <w:rPr>
                <w:i/>
                <w:sz w:val="22"/>
                <w:szCs w:val="22"/>
              </w:rPr>
              <w:t xml:space="preserve"> of ZP-CSI-RS resource configuration</w:t>
            </w:r>
          </w:p>
        </w:tc>
      </w:tr>
      <w:tr w:rsidR="00547EE0" w:rsidRPr="00547EE0" w14:paraId="17F608E6" w14:textId="77777777" w:rsidTr="00547EE0">
        <w:tc>
          <w:tcPr>
            <w:tcW w:w="1666" w:type="pct"/>
            <w:shd w:val="clear" w:color="auto" w:fill="auto"/>
            <w:vAlign w:val="center"/>
          </w:tcPr>
          <w:p w14:paraId="007FB05C" w14:textId="77777777" w:rsidR="00547EE0" w:rsidRPr="00547EE0" w:rsidRDefault="00547EE0" w:rsidP="00992E4A">
            <w:pPr>
              <w:snapToGrid w:val="0"/>
              <w:jc w:val="both"/>
              <w:rPr>
                <w:i/>
                <w:color w:val="FF0000"/>
                <w:sz w:val="22"/>
                <w:szCs w:val="22"/>
              </w:rPr>
            </w:pPr>
            <w:r w:rsidRPr="00547EE0">
              <w:rPr>
                <w:i/>
                <w:color w:val="FF0000"/>
                <w:sz w:val="22"/>
                <w:szCs w:val="22"/>
              </w:rPr>
              <w:t>SP-ZP-CSI-RS-</w:t>
            </w:r>
            <w:proofErr w:type="spellStart"/>
            <w:r w:rsidRPr="00547EE0">
              <w:rPr>
                <w:i/>
                <w:color w:val="FF0000"/>
                <w:sz w:val="22"/>
                <w:szCs w:val="22"/>
              </w:rPr>
              <w:t>ResourceList</w:t>
            </w:r>
            <w:proofErr w:type="spellEnd"/>
          </w:p>
        </w:tc>
        <w:tc>
          <w:tcPr>
            <w:tcW w:w="1666" w:type="pct"/>
            <w:shd w:val="clear" w:color="auto" w:fill="auto"/>
            <w:vAlign w:val="center"/>
          </w:tcPr>
          <w:p w14:paraId="3D9D6734" w14:textId="77777777" w:rsidR="00547EE0" w:rsidRPr="00547EE0" w:rsidRDefault="00547EE0" w:rsidP="00992E4A">
            <w:pPr>
              <w:snapToGrid w:val="0"/>
              <w:jc w:val="both"/>
              <w:rPr>
                <w:i/>
                <w:color w:val="FF0000"/>
                <w:sz w:val="22"/>
                <w:szCs w:val="22"/>
              </w:rPr>
            </w:pPr>
            <w:r w:rsidRPr="00547EE0">
              <w:rPr>
                <w:i/>
                <w:color w:val="FF0000"/>
                <w:sz w:val="22"/>
                <w:szCs w:val="22"/>
              </w:rPr>
              <w:t>Up to 16 ZP CSI-RS resource set IDs per BWP</w:t>
            </w:r>
          </w:p>
        </w:tc>
        <w:tc>
          <w:tcPr>
            <w:tcW w:w="1668" w:type="pct"/>
            <w:shd w:val="clear" w:color="auto" w:fill="auto"/>
            <w:vAlign w:val="center"/>
          </w:tcPr>
          <w:p w14:paraId="5A8D0F0E" w14:textId="77777777" w:rsidR="00547EE0" w:rsidRPr="00547EE0" w:rsidRDefault="00547EE0" w:rsidP="00992E4A">
            <w:pPr>
              <w:snapToGrid w:val="0"/>
              <w:jc w:val="both"/>
              <w:rPr>
                <w:i/>
                <w:color w:val="FF0000"/>
                <w:sz w:val="22"/>
                <w:szCs w:val="22"/>
              </w:rPr>
            </w:pPr>
            <w:r w:rsidRPr="00547EE0">
              <w:rPr>
                <w:i/>
                <w:color w:val="FF0000"/>
                <w:sz w:val="22"/>
                <w:szCs w:val="22"/>
              </w:rPr>
              <w:t>Contains list of SP ZP-CSI-RS resource set IDs</w:t>
            </w:r>
          </w:p>
          <w:p w14:paraId="7087773B" w14:textId="77777777" w:rsidR="00547EE0" w:rsidRPr="00547EE0" w:rsidRDefault="00547EE0" w:rsidP="00992E4A">
            <w:pPr>
              <w:snapToGrid w:val="0"/>
              <w:jc w:val="both"/>
              <w:rPr>
                <w:i/>
                <w:color w:val="FF0000"/>
                <w:sz w:val="22"/>
                <w:szCs w:val="22"/>
              </w:rPr>
            </w:pPr>
            <w:r w:rsidRPr="00547EE0">
              <w:rPr>
                <w:i/>
                <w:color w:val="FF0000"/>
                <w:sz w:val="22"/>
                <w:szCs w:val="22"/>
              </w:rPr>
              <w:t xml:space="preserve">Each resource set can have up to 16 ZP CSI-RS resources  </w:t>
            </w:r>
          </w:p>
        </w:tc>
      </w:tr>
    </w:tbl>
    <w:p w14:paraId="54C019C6" w14:textId="77777777" w:rsidR="00547EE0" w:rsidRPr="00547EE0" w:rsidRDefault="00547EE0" w:rsidP="00547EE0">
      <w:pPr>
        <w:numPr>
          <w:ilvl w:val="0"/>
          <w:numId w:val="14"/>
        </w:numPr>
        <w:overflowPunct/>
        <w:autoSpaceDE/>
        <w:autoSpaceDN/>
        <w:adjustRightInd/>
        <w:spacing w:after="0"/>
        <w:ind w:left="1004"/>
        <w:textAlignment w:val="auto"/>
        <w:rPr>
          <w:i/>
          <w:sz w:val="22"/>
          <w:szCs w:val="22"/>
          <w:lang w:eastAsia="x-none"/>
        </w:rPr>
      </w:pPr>
      <w:r w:rsidRPr="00547EE0">
        <w:rPr>
          <w:i/>
          <w:sz w:val="22"/>
          <w:szCs w:val="22"/>
          <w:lang w:eastAsia="x-none"/>
        </w:rPr>
        <w:t>The maximum number of ZP CSI-RS resources per CC is 32</w:t>
      </w:r>
    </w:p>
    <w:p w14:paraId="68A99FF0" w14:textId="77777777" w:rsidR="00547EE0" w:rsidRPr="00547EE0" w:rsidRDefault="00547EE0" w:rsidP="00547EE0">
      <w:pPr>
        <w:numPr>
          <w:ilvl w:val="0"/>
          <w:numId w:val="14"/>
        </w:numPr>
        <w:overflowPunct/>
        <w:autoSpaceDE/>
        <w:autoSpaceDN/>
        <w:adjustRightInd/>
        <w:spacing w:after="0"/>
        <w:ind w:left="1004"/>
        <w:textAlignment w:val="auto"/>
        <w:rPr>
          <w:i/>
          <w:sz w:val="22"/>
          <w:szCs w:val="22"/>
          <w:lang w:eastAsia="x-none"/>
        </w:rPr>
      </w:pPr>
      <w:r w:rsidRPr="00547EE0">
        <w:rPr>
          <w:i/>
          <w:sz w:val="22"/>
          <w:szCs w:val="22"/>
          <w:lang w:eastAsia="x-none"/>
        </w:rPr>
        <w:t>The maximum number of ZP CSI-RS resources per BWP is 16</w:t>
      </w:r>
    </w:p>
    <w:p w14:paraId="4E69A050" w14:textId="77777777" w:rsidR="00547EE0" w:rsidRPr="00547EE0" w:rsidRDefault="00547EE0" w:rsidP="00547EE0">
      <w:pPr>
        <w:numPr>
          <w:ilvl w:val="0"/>
          <w:numId w:val="14"/>
        </w:numPr>
        <w:overflowPunct/>
        <w:autoSpaceDE/>
        <w:autoSpaceDN/>
        <w:adjustRightInd/>
        <w:spacing w:after="0"/>
        <w:ind w:left="1004"/>
        <w:textAlignment w:val="auto"/>
        <w:rPr>
          <w:i/>
          <w:sz w:val="22"/>
          <w:szCs w:val="22"/>
          <w:lang w:eastAsia="x-none"/>
        </w:rPr>
      </w:pPr>
      <w:r w:rsidRPr="00547EE0">
        <w:rPr>
          <w:i/>
          <w:sz w:val="22"/>
          <w:szCs w:val="22"/>
          <w:lang w:eastAsia="x-none"/>
        </w:rPr>
        <w:t>The maximum number of ZP CSI-RS resources per ZP CSI-RS resource set is 16</w:t>
      </w:r>
    </w:p>
    <w:p w14:paraId="4C8AF8FD"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w:t>
      </w:r>
    </w:p>
    <w:p w14:paraId="0A7EF1EE" w14:textId="77777777" w:rsidR="00547EE0" w:rsidRPr="00547EE0" w:rsidRDefault="00547EE0" w:rsidP="00547EE0">
      <w:pPr>
        <w:numPr>
          <w:ilvl w:val="0"/>
          <w:numId w:val="15"/>
        </w:numPr>
        <w:overflowPunct/>
        <w:autoSpaceDE/>
        <w:autoSpaceDN/>
        <w:snapToGrid w:val="0"/>
        <w:spacing w:after="0"/>
        <w:ind w:left="1004"/>
        <w:jc w:val="both"/>
        <w:textAlignment w:val="auto"/>
        <w:rPr>
          <w:rFonts w:eastAsia="Malgun Gothic"/>
          <w:i/>
          <w:sz w:val="22"/>
          <w:szCs w:val="22"/>
          <w:lang w:eastAsia="ko-KR"/>
        </w:rPr>
      </w:pPr>
      <w:r w:rsidRPr="00547EE0">
        <w:rPr>
          <w:i/>
          <w:sz w:val="22"/>
          <w:szCs w:val="22"/>
        </w:rPr>
        <w:t xml:space="preserve">NZP CSI-RS based IMR is only supported when </w:t>
      </w:r>
      <w:r w:rsidRPr="00547EE0">
        <w:rPr>
          <w:rFonts w:eastAsia="Malgun Gothic"/>
          <w:i/>
          <w:sz w:val="22"/>
          <w:szCs w:val="22"/>
          <w:lang w:eastAsia="ko-KR"/>
        </w:rPr>
        <w:t>single CMR per set is configured</w:t>
      </w:r>
    </w:p>
    <w:p w14:paraId="15D2425F" w14:textId="77777777" w:rsidR="00547EE0" w:rsidRPr="00547EE0" w:rsidRDefault="00547EE0" w:rsidP="00547EE0">
      <w:pPr>
        <w:ind w:left="284"/>
        <w:rPr>
          <w:b/>
          <w:i/>
          <w:sz w:val="22"/>
          <w:szCs w:val="22"/>
        </w:rPr>
      </w:pPr>
      <w:r w:rsidRPr="00547EE0">
        <w:rPr>
          <w:b/>
          <w:i/>
          <w:sz w:val="22"/>
          <w:szCs w:val="22"/>
          <w:highlight w:val="green"/>
        </w:rPr>
        <w:t>Agreement</w:t>
      </w:r>
    </w:p>
    <w:p w14:paraId="3E48FBAC" w14:textId="77777777" w:rsidR="00547EE0" w:rsidRPr="00547EE0" w:rsidRDefault="00547EE0" w:rsidP="00547EE0">
      <w:pPr>
        <w:ind w:left="284"/>
        <w:rPr>
          <w:i/>
          <w:sz w:val="22"/>
          <w:szCs w:val="22"/>
        </w:rPr>
      </w:pPr>
      <w:r w:rsidRPr="00547EE0">
        <w:rPr>
          <w:i/>
          <w:sz w:val="22"/>
          <w:szCs w:val="22"/>
        </w:rPr>
        <w:t>Following text proposal for TS38.214 section 5.2.2.4 is agreed:</w:t>
      </w:r>
    </w:p>
    <w:p w14:paraId="10EBC210" w14:textId="77777777" w:rsidR="00547EE0" w:rsidRPr="00547EE0" w:rsidRDefault="00547EE0" w:rsidP="00547EE0">
      <w:pPr>
        <w:pStyle w:val="BodyText"/>
        <w:ind w:left="284"/>
        <w:rPr>
          <w:rFonts w:ascii="Times New Roman" w:eastAsia="等线" w:hAnsi="Times New Roman"/>
          <w:i/>
          <w:color w:val="000000"/>
          <w:sz w:val="22"/>
          <w:szCs w:val="22"/>
          <w:lang w:eastAsia="zh-CN"/>
        </w:rPr>
      </w:pPr>
      <w:r w:rsidRPr="00547EE0">
        <w:rPr>
          <w:rFonts w:ascii="Times New Roman" w:eastAsia="等线" w:hAnsi="Times New Roman"/>
          <w:i/>
          <w:color w:val="000000"/>
          <w:sz w:val="22"/>
          <w:szCs w:val="22"/>
          <w:lang w:eastAsia="zh-CN"/>
        </w:rPr>
        <w:t xml:space="preserve">The following parameters </w:t>
      </w:r>
      <w:r w:rsidRPr="00547EE0">
        <w:rPr>
          <w:rFonts w:ascii="Times New Roman" w:eastAsia="等线" w:hAnsi="Times New Roman"/>
          <w:i/>
          <w:strike/>
          <w:color w:val="FF0000"/>
          <w:sz w:val="22"/>
          <w:szCs w:val="22"/>
          <w:lang w:eastAsia="zh-CN"/>
        </w:rPr>
        <w:t>for which the UE shall assume zero transmission</w:t>
      </w:r>
      <w:r w:rsidRPr="00547EE0">
        <w:rPr>
          <w:rFonts w:ascii="Times New Roman" w:eastAsia="等线" w:hAnsi="Times New Roman"/>
          <w:i/>
          <w:strike/>
          <w:color w:val="000000"/>
          <w:sz w:val="22"/>
          <w:szCs w:val="22"/>
          <w:lang w:eastAsia="zh-CN"/>
        </w:rPr>
        <w:t xml:space="preserve"> </w:t>
      </w:r>
      <w:r w:rsidRPr="00547EE0">
        <w:rPr>
          <w:rFonts w:ascii="Times New Roman" w:eastAsia="等线" w:hAnsi="Times New Roman"/>
          <w:i/>
          <w:strike/>
          <w:color w:val="FF0000"/>
          <w:sz w:val="22"/>
          <w:szCs w:val="22"/>
          <w:lang w:eastAsia="zh-CN"/>
        </w:rPr>
        <w:t xml:space="preserve">power </w:t>
      </w:r>
      <w:r w:rsidRPr="00547EE0">
        <w:rPr>
          <w:rFonts w:ascii="Times New Roman" w:eastAsia="等线" w:hAnsi="Times New Roman"/>
          <w:i/>
          <w:color w:val="000000"/>
          <w:sz w:val="22"/>
          <w:szCs w:val="22"/>
          <w:lang w:eastAsia="zh-CN"/>
        </w:rPr>
        <w:t>are configured via higher layer parameter CSI-IM-</w:t>
      </w:r>
      <w:proofErr w:type="spellStart"/>
      <w:r w:rsidRPr="00547EE0">
        <w:rPr>
          <w:rFonts w:ascii="Times New Roman" w:eastAsia="等线" w:hAnsi="Times New Roman"/>
          <w:i/>
          <w:color w:val="000000"/>
          <w:sz w:val="22"/>
          <w:szCs w:val="22"/>
          <w:lang w:eastAsia="zh-CN"/>
        </w:rPr>
        <w:t>ResourceConfig</w:t>
      </w:r>
      <w:proofErr w:type="spellEnd"/>
      <w:r w:rsidRPr="00547EE0">
        <w:rPr>
          <w:rFonts w:ascii="Times New Roman" w:eastAsia="等线" w:hAnsi="Times New Roman"/>
          <w:i/>
          <w:color w:val="000000"/>
          <w:sz w:val="22"/>
          <w:szCs w:val="22"/>
          <w:lang w:eastAsia="zh-CN"/>
        </w:rPr>
        <w:t xml:space="preserve"> for each CSI-IM resource configuration:</w:t>
      </w:r>
    </w:p>
    <w:p w14:paraId="46486565" w14:textId="77777777" w:rsidR="00547EE0" w:rsidRPr="00547EE0" w:rsidRDefault="00547EE0" w:rsidP="00547EE0">
      <w:pPr>
        <w:ind w:left="284"/>
        <w:rPr>
          <w:b/>
          <w:i/>
          <w:sz w:val="22"/>
          <w:szCs w:val="22"/>
        </w:rPr>
      </w:pPr>
      <w:r w:rsidRPr="00547EE0">
        <w:rPr>
          <w:b/>
          <w:i/>
          <w:sz w:val="22"/>
          <w:szCs w:val="22"/>
          <w:highlight w:val="green"/>
        </w:rPr>
        <w:t>Agreement</w:t>
      </w:r>
    </w:p>
    <w:p w14:paraId="6266AC54" w14:textId="77777777" w:rsidR="00547EE0" w:rsidRPr="00547EE0" w:rsidRDefault="00547EE0" w:rsidP="00547EE0">
      <w:pPr>
        <w:ind w:left="284"/>
        <w:rPr>
          <w:i/>
          <w:sz w:val="22"/>
          <w:szCs w:val="22"/>
        </w:rPr>
      </w:pPr>
      <w:r w:rsidRPr="00547EE0">
        <w:rPr>
          <w:i/>
          <w:sz w:val="22"/>
          <w:szCs w:val="22"/>
        </w:rPr>
        <w:t>For configuration details on trigger state for aperiodic CSI:</w:t>
      </w:r>
    </w:p>
    <w:p w14:paraId="17EE0E26" w14:textId="77777777" w:rsidR="00547EE0" w:rsidRPr="00547EE0" w:rsidRDefault="00547EE0" w:rsidP="00547EE0">
      <w:pPr>
        <w:numPr>
          <w:ilvl w:val="0"/>
          <w:numId w:val="15"/>
        </w:numPr>
        <w:overflowPunct/>
        <w:autoSpaceDE/>
        <w:autoSpaceDN/>
        <w:adjustRightInd/>
        <w:spacing w:after="0"/>
        <w:ind w:left="1004"/>
        <w:textAlignment w:val="auto"/>
        <w:rPr>
          <w:i/>
          <w:sz w:val="22"/>
          <w:szCs w:val="22"/>
        </w:rPr>
      </w:pPr>
      <w:r w:rsidRPr="00547EE0">
        <w:rPr>
          <w:i/>
          <w:sz w:val="22"/>
          <w:szCs w:val="22"/>
        </w:rPr>
        <w:t>Specification should capture that N</w:t>
      </w:r>
      <w:r w:rsidRPr="00547EE0">
        <w:rPr>
          <w:i/>
          <w:sz w:val="22"/>
          <w:szCs w:val="22"/>
          <w:vertAlign w:val="subscript"/>
        </w:rPr>
        <w:t>one</w:t>
      </w:r>
      <w:r w:rsidRPr="00547EE0">
        <w:rPr>
          <w:i/>
          <w:sz w:val="22"/>
          <w:szCs w:val="22"/>
        </w:rPr>
        <w:t xml:space="preserve"> equals to 1 always</w:t>
      </w:r>
    </w:p>
    <w:p w14:paraId="51E64D68"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w:t>
      </w:r>
    </w:p>
    <w:p w14:paraId="0B34780F" w14:textId="77777777" w:rsidR="00547EE0" w:rsidRPr="00547EE0" w:rsidRDefault="00547EE0" w:rsidP="00547EE0">
      <w:pPr>
        <w:ind w:left="284"/>
        <w:rPr>
          <w:i/>
          <w:sz w:val="22"/>
          <w:szCs w:val="22"/>
        </w:rPr>
      </w:pPr>
      <w:r w:rsidRPr="00547EE0">
        <w:rPr>
          <w:i/>
          <w:sz w:val="22"/>
          <w:szCs w:val="22"/>
        </w:rPr>
        <w:t>If interference measurement is performed only on CSI-IM, each CSI-RS resource for channel measurement is resource-wise associated with a CSI-IM resource by the ordering of the CSI-RS resource and CSI-IM resource in the linked resource sets.</w:t>
      </w:r>
    </w:p>
    <w:p w14:paraId="76EE92CA" w14:textId="77777777" w:rsidR="00547EE0" w:rsidRPr="00547EE0" w:rsidRDefault="00547EE0" w:rsidP="00547EE0">
      <w:pPr>
        <w:numPr>
          <w:ilvl w:val="0"/>
          <w:numId w:val="15"/>
        </w:numPr>
        <w:overflowPunct/>
        <w:autoSpaceDE/>
        <w:autoSpaceDN/>
        <w:adjustRightInd/>
        <w:spacing w:after="0"/>
        <w:ind w:left="1004"/>
        <w:textAlignment w:val="auto"/>
        <w:rPr>
          <w:i/>
          <w:sz w:val="22"/>
          <w:szCs w:val="22"/>
        </w:rPr>
      </w:pPr>
      <w:r w:rsidRPr="00547EE0">
        <w:rPr>
          <w:i/>
          <w:sz w:val="22"/>
          <w:szCs w:val="22"/>
        </w:rPr>
        <w:t>The number of CSI-RS resources for channel measurement equals to the number of CSI-IM resources.</w:t>
      </w:r>
    </w:p>
    <w:p w14:paraId="5665088D"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w:t>
      </w:r>
    </w:p>
    <w:p w14:paraId="7D05DF63" w14:textId="77777777" w:rsidR="00547EE0" w:rsidRPr="00547EE0" w:rsidRDefault="00547EE0" w:rsidP="00547EE0">
      <w:pPr>
        <w:ind w:left="284"/>
        <w:rPr>
          <w:i/>
          <w:iCs/>
          <w:sz w:val="22"/>
          <w:szCs w:val="22"/>
        </w:rPr>
      </w:pPr>
      <w:r w:rsidRPr="00547EE0">
        <w:rPr>
          <w:i/>
          <w:iCs/>
          <w:sz w:val="22"/>
          <w:szCs w:val="22"/>
        </w:rPr>
        <w:lastRenderedPageBreak/>
        <w:t>For P/SP CSI reporting, NZP CSI-RS based IMR is not supported.</w:t>
      </w:r>
    </w:p>
    <w:p w14:paraId="758C5FDE" w14:textId="77777777" w:rsidR="00547EE0" w:rsidRPr="00547EE0" w:rsidRDefault="00547EE0" w:rsidP="00547EE0">
      <w:pPr>
        <w:ind w:left="284"/>
        <w:rPr>
          <w:b/>
          <w:i/>
          <w:sz w:val="22"/>
          <w:szCs w:val="22"/>
          <w:lang w:eastAsia="x-none"/>
        </w:rPr>
      </w:pPr>
      <w:r w:rsidRPr="00547EE0">
        <w:rPr>
          <w:b/>
          <w:i/>
          <w:sz w:val="22"/>
          <w:szCs w:val="22"/>
          <w:lang w:eastAsia="x-none"/>
        </w:rPr>
        <w:t>Conclusion:</w:t>
      </w:r>
    </w:p>
    <w:p w14:paraId="2546B0DA" w14:textId="77777777" w:rsidR="00547EE0" w:rsidRPr="00547EE0" w:rsidRDefault="00547EE0" w:rsidP="00547EE0">
      <w:pPr>
        <w:snapToGrid w:val="0"/>
        <w:ind w:left="284"/>
        <w:jc w:val="both"/>
        <w:rPr>
          <w:b/>
          <w:i/>
          <w:sz w:val="22"/>
          <w:szCs w:val="22"/>
        </w:rPr>
      </w:pPr>
      <w:r w:rsidRPr="00547EE0">
        <w:rPr>
          <w:i/>
          <w:sz w:val="22"/>
          <w:szCs w:val="22"/>
        </w:rPr>
        <w:t>It</w:t>
      </w:r>
      <w:r w:rsidRPr="00547EE0">
        <w:rPr>
          <w:rFonts w:eastAsia="Helvetica"/>
          <w:i/>
          <w:sz w:val="22"/>
          <w:szCs w:val="22"/>
        </w:rPr>
        <w:t>’</w:t>
      </w:r>
      <w:r w:rsidRPr="00547EE0">
        <w:rPr>
          <w:i/>
          <w:sz w:val="22"/>
          <w:szCs w:val="22"/>
        </w:rPr>
        <w:t>s up to UE implementation on how downlink interference estimation is performed.</w:t>
      </w:r>
    </w:p>
    <w:p w14:paraId="58DB449C"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 (RRC parameter update):</w:t>
      </w:r>
    </w:p>
    <w:p w14:paraId="6EE3E777" w14:textId="77777777" w:rsidR="00547EE0" w:rsidRPr="00547EE0" w:rsidRDefault="00547EE0" w:rsidP="00547EE0">
      <w:pPr>
        <w:snapToGrid w:val="0"/>
        <w:ind w:left="284"/>
        <w:rPr>
          <w:i/>
          <w:sz w:val="22"/>
          <w:szCs w:val="22"/>
        </w:rPr>
      </w:pPr>
      <w:r w:rsidRPr="00547EE0">
        <w:rPr>
          <w:i/>
          <w:sz w:val="22"/>
          <w:szCs w:val="22"/>
        </w:rPr>
        <w:t>For CSI acquisition, aperiodic CSI-RS triggering offset can be 0, 1, 2, 3, 4 slots.</w:t>
      </w:r>
    </w:p>
    <w:p w14:paraId="3833B56B" w14:textId="77777777" w:rsidR="00547EE0" w:rsidRPr="00547EE0" w:rsidRDefault="00547EE0" w:rsidP="00547EE0">
      <w:pPr>
        <w:numPr>
          <w:ilvl w:val="0"/>
          <w:numId w:val="15"/>
        </w:numPr>
        <w:overflowPunct/>
        <w:autoSpaceDE/>
        <w:autoSpaceDN/>
        <w:adjustRightInd/>
        <w:spacing w:after="0"/>
        <w:ind w:left="1004"/>
        <w:textAlignment w:val="auto"/>
        <w:rPr>
          <w:i/>
          <w:sz w:val="22"/>
          <w:szCs w:val="22"/>
        </w:rPr>
      </w:pPr>
      <w:r w:rsidRPr="00547EE0">
        <w:rPr>
          <w:i/>
          <w:sz w:val="22"/>
          <w:szCs w:val="22"/>
        </w:rPr>
        <w:t>If all the associated trigger states do not contain QCL Type D information, aperiodic CSI-RS triggering offset is fixed to zero.</w:t>
      </w:r>
    </w:p>
    <w:p w14:paraId="4831A7F6" w14:textId="77777777" w:rsidR="00547EE0" w:rsidRPr="00547EE0" w:rsidRDefault="00547EE0" w:rsidP="00547EE0">
      <w:pPr>
        <w:ind w:left="284"/>
        <w:rPr>
          <w:b/>
          <w:i/>
          <w:sz w:val="22"/>
          <w:szCs w:val="22"/>
          <w:lang w:eastAsia="x-none"/>
        </w:rPr>
      </w:pPr>
      <w:r w:rsidRPr="00547EE0">
        <w:rPr>
          <w:b/>
          <w:i/>
          <w:sz w:val="22"/>
          <w:szCs w:val="22"/>
          <w:highlight w:val="green"/>
          <w:lang w:eastAsia="x-none"/>
        </w:rPr>
        <w:t>Agreement (RRC parameter update):</w:t>
      </w:r>
    </w:p>
    <w:p w14:paraId="34056714" w14:textId="77777777" w:rsidR="00547EE0" w:rsidRPr="00547EE0" w:rsidRDefault="00547EE0" w:rsidP="00547EE0">
      <w:pPr>
        <w:ind w:left="284"/>
        <w:rPr>
          <w:i/>
          <w:sz w:val="22"/>
          <w:szCs w:val="22"/>
          <w:lang w:eastAsia="x-none"/>
        </w:rPr>
      </w:pPr>
      <w:r w:rsidRPr="00547EE0">
        <w:rPr>
          <w:i/>
          <w:sz w:val="22"/>
          <w:szCs w:val="22"/>
          <w:lang w:eastAsia="x-none"/>
        </w:rPr>
        <w:t xml:space="preserve">The proposals and TP in </w:t>
      </w:r>
      <w:hyperlink r:id="rId11" w:history="1">
        <w:r w:rsidRPr="00547EE0">
          <w:rPr>
            <w:rStyle w:val="Hyperlink"/>
            <w:i/>
            <w:sz w:val="22"/>
            <w:szCs w:val="22"/>
            <w:highlight w:val="green"/>
            <w:lang w:eastAsia="x-none"/>
          </w:rPr>
          <w:t>R1-1803523</w:t>
        </w:r>
      </w:hyperlink>
      <w:r w:rsidRPr="00547EE0">
        <w:rPr>
          <w:i/>
          <w:sz w:val="22"/>
          <w:szCs w:val="22"/>
          <w:lang w:eastAsia="x-none"/>
        </w:rPr>
        <w:t xml:space="preserve"> are endorsed with the following additional details.</w:t>
      </w:r>
    </w:p>
    <w:p w14:paraId="4E503485" w14:textId="77777777" w:rsidR="00547EE0" w:rsidRPr="00547EE0" w:rsidRDefault="00547EE0" w:rsidP="00547EE0">
      <w:pPr>
        <w:numPr>
          <w:ilvl w:val="0"/>
          <w:numId w:val="15"/>
        </w:numPr>
        <w:overflowPunct/>
        <w:autoSpaceDE/>
        <w:autoSpaceDN/>
        <w:adjustRightInd/>
        <w:spacing w:after="0"/>
        <w:ind w:left="1004"/>
        <w:textAlignment w:val="auto"/>
        <w:rPr>
          <w:i/>
          <w:sz w:val="22"/>
          <w:szCs w:val="22"/>
        </w:rPr>
      </w:pPr>
      <w:r w:rsidRPr="00547EE0">
        <w:rPr>
          <w:i/>
          <w:sz w:val="22"/>
          <w:szCs w:val="22"/>
        </w:rPr>
        <w:t>The maximum number of CSI report settings configured per BWP is 12</w:t>
      </w:r>
    </w:p>
    <w:p w14:paraId="75FBAC61" w14:textId="77777777" w:rsidR="00547EE0" w:rsidRPr="007141A6" w:rsidRDefault="00547EE0" w:rsidP="00547EE0">
      <w:pPr>
        <w:numPr>
          <w:ilvl w:val="0"/>
          <w:numId w:val="15"/>
        </w:numPr>
        <w:overflowPunct/>
        <w:autoSpaceDE/>
        <w:autoSpaceDN/>
        <w:adjustRightInd/>
        <w:spacing w:after="0"/>
        <w:ind w:left="1004"/>
        <w:textAlignment w:val="auto"/>
      </w:pPr>
      <w:r w:rsidRPr="00547EE0">
        <w:rPr>
          <w:i/>
          <w:sz w:val="22"/>
          <w:szCs w:val="22"/>
        </w:rPr>
        <w:t>The maximum number of resource settings configured per BWP is 28</w:t>
      </w:r>
    </w:p>
    <w:p w14:paraId="2520518C" w14:textId="77777777" w:rsidR="00E15CEF" w:rsidRDefault="00E15CEF" w:rsidP="009E5970">
      <w:pPr>
        <w:ind w:firstLine="284"/>
        <w:jc w:val="both"/>
        <w:rPr>
          <w:sz w:val="22"/>
          <w:szCs w:val="22"/>
          <w:lang w:eastAsia="zh-CN"/>
        </w:rPr>
      </w:pPr>
    </w:p>
    <w:p w14:paraId="6960A939" w14:textId="30F24644" w:rsidR="00E15CEF" w:rsidRDefault="00E15CEF" w:rsidP="009E5970">
      <w:pPr>
        <w:ind w:firstLine="284"/>
        <w:jc w:val="both"/>
        <w:rPr>
          <w:sz w:val="22"/>
          <w:szCs w:val="22"/>
          <w:lang w:eastAsia="zh-CN"/>
        </w:rPr>
      </w:pPr>
      <w:r>
        <w:rPr>
          <w:sz w:val="22"/>
          <w:szCs w:val="22"/>
          <w:lang w:eastAsia="zh-CN"/>
        </w:rPr>
        <w:t>And the following agreement was achieved on CSI reporting regarding the latency.</w:t>
      </w:r>
    </w:p>
    <w:p w14:paraId="1A43D23A" w14:textId="77777777" w:rsidR="00E15CEF" w:rsidRDefault="00E15CEF" w:rsidP="009E5970">
      <w:pPr>
        <w:ind w:firstLine="284"/>
        <w:jc w:val="both"/>
        <w:rPr>
          <w:sz w:val="22"/>
          <w:szCs w:val="22"/>
          <w:lang w:eastAsia="zh-CN"/>
        </w:rPr>
      </w:pPr>
    </w:p>
    <w:p w14:paraId="13EB89B0" w14:textId="77777777" w:rsidR="00E15CEF" w:rsidRPr="00E15CEF" w:rsidRDefault="00E15CEF" w:rsidP="00E15CEF">
      <w:pPr>
        <w:ind w:left="284"/>
        <w:rPr>
          <w:b/>
          <w:i/>
          <w:sz w:val="22"/>
          <w:szCs w:val="22"/>
        </w:rPr>
      </w:pPr>
      <w:r w:rsidRPr="00E15CEF">
        <w:rPr>
          <w:b/>
          <w:i/>
          <w:sz w:val="22"/>
          <w:szCs w:val="22"/>
          <w:highlight w:val="green"/>
        </w:rPr>
        <w:t>Agreement:</w:t>
      </w:r>
    </w:p>
    <w:p w14:paraId="4E0DE108" w14:textId="77777777" w:rsidR="00E15CEF" w:rsidRPr="00E15CEF" w:rsidRDefault="00E15CEF" w:rsidP="00E15CEF">
      <w:pPr>
        <w:pStyle w:val="ListParagraph"/>
        <w:numPr>
          <w:ilvl w:val="0"/>
          <w:numId w:val="17"/>
        </w:numPr>
        <w:spacing w:after="180"/>
        <w:ind w:left="1004"/>
        <w:contextualSpacing/>
        <w:rPr>
          <w:rFonts w:ascii="Times New Roman" w:hAnsi="Times New Roman"/>
          <w:i/>
        </w:rPr>
      </w:pPr>
      <w:r w:rsidRPr="00E15CEF">
        <w:rPr>
          <w:rFonts w:ascii="Times New Roman" w:hAnsi="Times New Roman"/>
          <w:i/>
        </w:rPr>
        <w:t>In Table I, (Z</w:t>
      </w:r>
      <w:proofErr w:type="gramStart"/>
      <w:r w:rsidRPr="00E15CEF">
        <w:rPr>
          <w:rFonts w:ascii="Times New Roman" w:hAnsi="Times New Roman"/>
          <w:i/>
        </w:rPr>
        <w:t>,Z’</w:t>
      </w:r>
      <w:proofErr w:type="gramEnd"/>
      <w:r w:rsidRPr="00E15CEF">
        <w:rPr>
          <w:rFonts w:ascii="Times New Roman" w:hAnsi="Times New Roman"/>
          <w:i/>
        </w:rPr>
        <w:t>) values are baseline values which shall be supported by all UEs.</w:t>
      </w:r>
    </w:p>
    <w:p w14:paraId="057EBD50" w14:textId="77777777" w:rsidR="00E15CEF" w:rsidRPr="00E15CEF" w:rsidRDefault="00E15CEF" w:rsidP="00E15CEF">
      <w:pPr>
        <w:pStyle w:val="ListParagraph"/>
        <w:numPr>
          <w:ilvl w:val="1"/>
          <w:numId w:val="17"/>
        </w:numPr>
        <w:spacing w:after="180"/>
        <w:ind w:left="1724"/>
        <w:contextualSpacing/>
        <w:rPr>
          <w:rFonts w:ascii="Times New Roman" w:hAnsi="Times New Roman"/>
          <w:i/>
        </w:rPr>
      </w:pPr>
      <w:r w:rsidRPr="00E15CEF">
        <w:rPr>
          <w:rFonts w:ascii="Times New Roman" w:hAnsi="Times New Roman"/>
          <w:i/>
        </w:rPr>
        <w:t>All (Z</w:t>
      </w:r>
      <w:proofErr w:type="gramStart"/>
      <w:r w:rsidRPr="00E15CEF">
        <w:rPr>
          <w:rFonts w:ascii="Times New Roman" w:hAnsi="Times New Roman"/>
          <w:i/>
        </w:rPr>
        <w:t>,Z’</w:t>
      </w:r>
      <w:proofErr w:type="gramEnd"/>
      <w:r w:rsidRPr="00E15CEF">
        <w:rPr>
          <w:rFonts w:ascii="Times New Roman" w:hAnsi="Times New Roman"/>
          <w:i/>
        </w:rPr>
        <w:t>) values in Table I are TBD.</w:t>
      </w:r>
    </w:p>
    <w:p w14:paraId="6A314B86" w14:textId="77777777" w:rsidR="00E15CEF" w:rsidRPr="00E15CEF" w:rsidRDefault="00E15CEF" w:rsidP="00E15CEF">
      <w:pPr>
        <w:pStyle w:val="ListParagraph"/>
        <w:numPr>
          <w:ilvl w:val="1"/>
          <w:numId w:val="17"/>
        </w:numPr>
        <w:spacing w:after="180"/>
        <w:ind w:left="1724"/>
        <w:contextualSpacing/>
        <w:rPr>
          <w:rFonts w:ascii="Times New Roman" w:hAnsi="Times New Roman"/>
          <w:i/>
        </w:rPr>
      </w:pPr>
      <w:r w:rsidRPr="00E15CEF">
        <w:rPr>
          <w:rFonts w:ascii="Times New Roman" w:hAnsi="Times New Roman"/>
          <w:i/>
        </w:rPr>
        <w:t>FFS whether (Z</w:t>
      </w:r>
      <w:proofErr w:type="gramStart"/>
      <w:r w:rsidRPr="00E15CEF">
        <w:rPr>
          <w:rFonts w:ascii="Times New Roman" w:hAnsi="Times New Roman"/>
          <w:i/>
        </w:rPr>
        <w:t>,Z’</w:t>
      </w:r>
      <w:proofErr w:type="gramEnd"/>
      <w:r w:rsidRPr="00E15CEF">
        <w:rPr>
          <w:rFonts w:ascii="Times New Roman" w:hAnsi="Times New Roman"/>
          <w:i/>
        </w:rPr>
        <w:t>) values for low latency and high latency CSI in Table I are the same for a given numerology, in case of normal UE.</w:t>
      </w:r>
    </w:p>
    <w:p w14:paraId="002B4CFE" w14:textId="77777777" w:rsidR="00E15CEF" w:rsidRPr="00E15CEF" w:rsidRDefault="00E15CEF" w:rsidP="00E15CEF">
      <w:pPr>
        <w:pStyle w:val="ListParagraph"/>
        <w:numPr>
          <w:ilvl w:val="2"/>
          <w:numId w:val="17"/>
        </w:numPr>
        <w:spacing w:after="180"/>
        <w:ind w:left="2444"/>
        <w:contextualSpacing/>
        <w:rPr>
          <w:rFonts w:ascii="Times New Roman" w:hAnsi="Times New Roman"/>
          <w:i/>
        </w:rPr>
      </w:pPr>
      <w:r w:rsidRPr="00E15CEF">
        <w:rPr>
          <w:rFonts w:ascii="Times New Roman" w:hAnsi="Times New Roman"/>
          <w:i/>
        </w:rPr>
        <w:t xml:space="preserve">Note. If those two values are the same for all numerology, then low and high latency is merged for normal UE. </w:t>
      </w:r>
    </w:p>
    <w:p w14:paraId="183562AD" w14:textId="77777777" w:rsidR="00E15CEF" w:rsidRPr="00E15CEF" w:rsidRDefault="00E15CEF" w:rsidP="00E15CEF">
      <w:pPr>
        <w:pStyle w:val="ListParagraph"/>
        <w:numPr>
          <w:ilvl w:val="0"/>
          <w:numId w:val="17"/>
        </w:numPr>
        <w:spacing w:after="180"/>
        <w:ind w:left="1004"/>
        <w:contextualSpacing/>
        <w:rPr>
          <w:rFonts w:ascii="Times New Roman" w:hAnsi="Times New Roman"/>
          <w:i/>
        </w:rPr>
      </w:pPr>
      <w:r w:rsidRPr="00E15CEF">
        <w:rPr>
          <w:rFonts w:ascii="Times New Roman" w:hAnsi="Times New Roman"/>
          <w:i/>
        </w:rPr>
        <w:t>In Table II, for a given numerology and CSI latency, whether or not to support the (Z</w:t>
      </w:r>
      <w:proofErr w:type="gramStart"/>
      <w:r w:rsidRPr="00E15CEF">
        <w:rPr>
          <w:rFonts w:ascii="Times New Roman" w:hAnsi="Times New Roman"/>
          <w:i/>
        </w:rPr>
        <w:t>,Z’</w:t>
      </w:r>
      <w:proofErr w:type="gramEnd"/>
      <w:r w:rsidRPr="00E15CEF">
        <w:rPr>
          <w:rFonts w:ascii="Times New Roman" w:hAnsi="Times New Roman"/>
          <w:i/>
        </w:rPr>
        <w:t>) value in Table II is reported as a UE capability.</w:t>
      </w:r>
    </w:p>
    <w:p w14:paraId="53173561" w14:textId="77777777" w:rsidR="00E15CEF" w:rsidRPr="00E15CEF" w:rsidRDefault="00E15CEF" w:rsidP="00E15CEF">
      <w:pPr>
        <w:pStyle w:val="ListParagraph"/>
        <w:numPr>
          <w:ilvl w:val="1"/>
          <w:numId w:val="17"/>
        </w:numPr>
        <w:spacing w:after="180"/>
        <w:ind w:left="1724"/>
        <w:contextualSpacing/>
        <w:rPr>
          <w:rFonts w:ascii="Times New Roman" w:hAnsi="Times New Roman"/>
          <w:i/>
        </w:rPr>
      </w:pPr>
      <w:r w:rsidRPr="00E15CEF">
        <w:rPr>
          <w:rFonts w:ascii="Times New Roman" w:hAnsi="Times New Roman"/>
          <w:i/>
        </w:rPr>
        <w:t>For a given numerology and CSI latency, the (Z</w:t>
      </w:r>
      <w:proofErr w:type="gramStart"/>
      <w:r w:rsidRPr="00E15CEF">
        <w:rPr>
          <w:rFonts w:ascii="Times New Roman" w:hAnsi="Times New Roman"/>
          <w:i/>
        </w:rPr>
        <w:t>,Z’</w:t>
      </w:r>
      <w:proofErr w:type="gramEnd"/>
      <w:r w:rsidRPr="00E15CEF">
        <w:rPr>
          <w:rFonts w:ascii="Times New Roman" w:hAnsi="Times New Roman"/>
          <w:i/>
        </w:rPr>
        <w:t>) values in Table II should be equal to or smaller than (Z,Z’) values in Table I.</w:t>
      </w:r>
    </w:p>
    <w:p w14:paraId="3C67AABA" w14:textId="77777777" w:rsidR="00E15CEF" w:rsidRPr="00E15CEF" w:rsidRDefault="00E15CEF" w:rsidP="00E15CEF">
      <w:pPr>
        <w:pStyle w:val="ListParagraph"/>
        <w:numPr>
          <w:ilvl w:val="1"/>
          <w:numId w:val="17"/>
        </w:numPr>
        <w:spacing w:after="180"/>
        <w:ind w:left="1724"/>
        <w:contextualSpacing/>
        <w:rPr>
          <w:rFonts w:ascii="Times New Roman" w:hAnsi="Times New Roman"/>
          <w:i/>
        </w:rPr>
      </w:pPr>
      <w:r w:rsidRPr="00E15CEF">
        <w:rPr>
          <w:rFonts w:ascii="Times New Roman" w:hAnsi="Times New Roman"/>
          <w:i/>
        </w:rPr>
        <w:t>All (Z,Z’) are fixed in specification and the values are TBD</w:t>
      </w:r>
    </w:p>
    <w:p w14:paraId="700D817A" w14:textId="77777777" w:rsidR="00E15CEF" w:rsidRPr="00E15CEF" w:rsidRDefault="00E15CEF" w:rsidP="00E15CEF">
      <w:pPr>
        <w:pStyle w:val="ListParagraph"/>
        <w:numPr>
          <w:ilvl w:val="1"/>
          <w:numId w:val="17"/>
        </w:numPr>
        <w:spacing w:after="180"/>
        <w:ind w:left="1724"/>
        <w:contextualSpacing/>
        <w:rPr>
          <w:rFonts w:ascii="Times New Roman" w:hAnsi="Times New Roman"/>
          <w:i/>
        </w:rPr>
      </w:pPr>
      <w:r w:rsidRPr="00E15CEF">
        <w:rPr>
          <w:rFonts w:ascii="Times New Roman" w:hAnsi="Times New Roman"/>
          <w:i/>
        </w:rPr>
        <w:t>If no agreement on the values for Table II can be achieved, advanced UE is not supported for Rel-15</w:t>
      </w:r>
    </w:p>
    <w:p w14:paraId="512D1257" w14:textId="77777777" w:rsidR="00E15CEF" w:rsidRPr="00E15CEF" w:rsidRDefault="00E15CEF" w:rsidP="00E15CEF">
      <w:pPr>
        <w:spacing w:before="120"/>
        <w:ind w:left="284"/>
        <w:jc w:val="center"/>
        <w:rPr>
          <w:i/>
          <w:sz w:val="22"/>
          <w:szCs w:val="22"/>
          <w:lang w:val="en-US"/>
        </w:rPr>
      </w:pPr>
      <w:r w:rsidRPr="00E15CEF">
        <w:rPr>
          <w:i/>
          <w:sz w:val="22"/>
          <w:szCs w:val="22"/>
          <w:lang w:val="en-US"/>
        </w:rPr>
        <w:t>Table1. CSI calculation time Z for normal UE.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E15CEF" w:rsidRPr="00E15CEF" w14:paraId="15A34F1D" w14:textId="77777777" w:rsidTr="00E15CEF">
        <w:tc>
          <w:tcPr>
            <w:tcW w:w="1642" w:type="dxa"/>
            <w:shd w:val="clear" w:color="auto" w:fill="BFBFBF"/>
          </w:tcPr>
          <w:p w14:paraId="49257889"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CSI latency</w:t>
            </w:r>
          </w:p>
        </w:tc>
        <w:tc>
          <w:tcPr>
            <w:tcW w:w="1643" w:type="dxa"/>
            <w:shd w:val="clear" w:color="auto" w:fill="BFBFBF"/>
          </w:tcPr>
          <w:p w14:paraId="3D8DECF2"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Units</w:t>
            </w:r>
          </w:p>
        </w:tc>
        <w:tc>
          <w:tcPr>
            <w:tcW w:w="1643" w:type="dxa"/>
            <w:shd w:val="clear" w:color="auto" w:fill="BFBFBF"/>
          </w:tcPr>
          <w:p w14:paraId="08C7DD34"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15kHz SCS</w:t>
            </w:r>
          </w:p>
        </w:tc>
        <w:tc>
          <w:tcPr>
            <w:tcW w:w="1643" w:type="dxa"/>
            <w:shd w:val="clear" w:color="auto" w:fill="BFBFBF"/>
          </w:tcPr>
          <w:p w14:paraId="767DCCD5"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30kHz SCS</w:t>
            </w:r>
          </w:p>
        </w:tc>
        <w:tc>
          <w:tcPr>
            <w:tcW w:w="1643" w:type="dxa"/>
            <w:shd w:val="clear" w:color="auto" w:fill="BFBFBF"/>
          </w:tcPr>
          <w:p w14:paraId="53280961"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60kHz SCS</w:t>
            </w:r>
          </w:p>
        </w:tc>
        <w:tc>
          <w:tcPr>
            <w:tcW w:w="1643" w:type="dxa"/>
            <w:shd w:val="clear" w:color="auto" w:fill="BFBFBF"/>
          </w:tcPr>
          <w:p w14:paraId="41FCADC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120kHz SCS</w:t>
            </w:r>
          </w:p>
        </w:tc>
      </w:tr>
      <w:tr w:rsidR="00E15CEF" w:rsidRPr="00E15CEF" w14:paraId="3595E1D7" w14:textId="77777777" w:rsidTr="00E15CEF">
        <w:tc>
          <w:tcPr>
            <w:tcW w:w="1642" w:type="dxa"/>
            <w:shd w:val="clear" w:color="auto" w:fill="auto"/>
          </w:tcPr>
          <w:p w14:paraId="351EB845"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Low latency</w:t>
            </w:r>
          </w:p>
        </w:tc>
        <w:tc>
          <w:tcPr>
            <w:tcW w:w="1643" w:type="dxa"/>
            <w:shd w:val="clear" w:color="auto" w:fill="auto"/>
          </w:tcPr>
          <w:p w14:paraId="768FF36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Symbols</w:t>
            </w:r>
          </w:p>
        </w:tc>
        <w:tc>
          <w:tcPr>
            <w:tcW w:w="1643" w:type="dxa"/>
            <w:shd w:val="clear" w:color="auto" w:fill="auto"/>
          </w:tcPr>
          <w:p w14:paraId="0B798313"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1,1</w:t>
            </w:r>
            <w:r w:rsidRPr="00E15CEF">
              <w:rPr>
                <w:rFonts w:ascii="Times New Roman" w:hAnsi="Times New Roman"/>
                <w:i/>
              </w:rPr>
              <w:t>, Z’</w:t>
            </w:r>
            <w:r w:rsidRPr="00E15CEF">
              <w:rPr>
                <w:rFonts w:ascii="Times New Roman" w:hAnsi="Times New Roman"/>
                <w:i/>
                <w:vertAlign w:val="subscript"/>
              </w:rPr>
              <w:t>1,1</w:t>
            </w:r>
            <w:r w:rsidRPr="00E15CEF">
              <w:rPr>
                <w:rFonts w:ascii="Times New Roman" w:hAnsi="Times New Roman"/>
                <w:i/>
              </w:rPr>
              <w:t>)</w:t>
            </w:r>
          </w:p>
        </w:tc>
        <w:tc>
          <w:tcPr>
            <w:tcW w:w="1643" w:type="dxa"/>
            <w:shd w:val="clear" w:color="auto" w:fill="auto"/>
          </w:tcPr>
          <w:p w14:paraId="4FA61C7C"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1,2</w:t>
            </w:r>
            <w:r w:rsidRPr="00E15CEF">
              <w:rPr>
                <w:rFonts w:ascii="Times New Roman" w:hAnsi="Times New Roman"/>
                <w:i/>
              </w:rPr>
              <w:t>, Z’</w:t>
            </w:r>
            <w:r w:rsidRPr="00E15CEF">
              <w:rPr>
                <w:rFonts w:ascii="Times New Roman" w:hAnsi="Times New Roman"/>
                <w:i/>
                <w:vertAlign w:val="subscript"/>
              </w:rPr>
              <w:t>1,2</w:t>
            </w:r>
            <w:r w:rsidRPr="00E15CEF">
              <w:rPr>
                <w:rFonts w:ascii="Times New Roman" w:hAnsi="Times New Roman"/>
                <w:i/>
              </w:rPr>
              <w:t>)</w:t>
            </w:r>
          </w:p>
        </w:tc>
        <w:tc>
          <w:tcPr>
            <w:tcW w:w="1643" w:type="dxa"/>
            <w:shd w:val="clear" w:color="auto" w:fill="auto"/>
          </w:tcPr>
          <w:p w14:paraId="329F9DCF"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1,3</w:t>
            </w:r>
            <w:r w:rsidRPr="00E15CEF">
              <w:rPr>
                <w:rFonts w:ascii="Times New Roman" w:hAnsi="Times New Roman"/>
                <w:i/>
              </w:rPr>
              <w:t>, Z’</w:t>
            </w:r>
            <w:r w:rsidRPr="00E15CEF">
              <w:rPr>
                <w:rFonts w:ascii="Times New Roman" w:hAnsi="Times New Roman"/>
                <w:i/>
                <w:vertAlign w:val="subscript"/>
              </w:rPr>
              <w:t>1,3</w:t>
            </w:r>
            <w:r w:rsidRPr="00E15CEF">
              <w:rPr>
                <w:rFonts w:ascii="Times New Roman" w:hAnsi="Times New Roman"/>
                <w:i/>
              </w:rPr>
              <w:t>)</w:t>
            </w:r>
          </w:p>
        </w:tc>
        <w:tc>
          <w:tcPr>
            <w:tcW w:w="1643" w:type="dxa"/>
            <w:shd w:val="clear" w:color="auto" w:fill="auto"/>
          </w:tcPr>
          <w:p w14:paraId="3075E318"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1,4</w:t>
            </w:r>
            <w:r w:rsidRPr="00E15CEF">
              <w:rPr>
                <w:rFonts w:ascii="Times New Roman" w:hAnsi="Times New Roman"/>
                <w:i/>
              </w:rPr>
              <w:t>, Z’</w:t>
            </w:r>
            <w:r w:rsidRPr="00E15CEF">
              <w:rPr>
                <w:rFonts w:ascii="Times New Roman" w:hAnsi="Times New Roman"/>
                <w:i/>
                <w:vertAlign w:val="subscript"/>
              </w:rPr>
              <w:t>1,4</w:t>
            </w:r>
            <w:r w:rsidRPr="00E15CEF">
              <w:rPr>
                <w:rFonts w:ascii="Times New Roman" w:hAnsi="Times New Roman"/>
                <w:i/>
              </w:rPr>
              <w:t>)</w:t>
            </w:r>
          </w:p>
        </w:tc>
      </w:tr>
      <w:tr w:rsidR="00E15CEF" w:rsidRPr="00E15CEF" w14:paraId="7D80E434" w14:textId="77777777" w:rsidTr="00E15CEF">
        <w:tc>
          <w:tcPr>
            <w:tcW w:w="1642" w:type="dxa"/>
            <w:shd w:val="clear" w:color="auto" w:fill="auto"/>
          </w:tcPr>
          <w:p w14:paraId="5205D1F1"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High latency</w:t>
            </w:r>
          </w:p>
        </w:tc>
        <w:tc>
          <w:tcPr>
            <w:tcW w:w="1643" w:type="dxa"/>
            <w:shd w:val="clear" w:color="auto" w:fill="auto"/>
          </w:tcPr>
          <w:p w14:paraId="4453E66A"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Symbols</w:t>
            </w:r>
          </w:p>
        </w:tc>
        <w:tc>
          <w:tcPr>
            <w:tcW w:w="1643" w:type="dxa"/>
            <w:shd w:val="clear" w:color="auto" w:fill="auto"/>
          </w:tcPr>
          <w:p w14:paraId="61BB3E82"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2,1</w:t>
            </w:r>
            <w:r w:rsidRPr="00E15CEF">
              <w:rPr>
                <w:rFonts w:ascii="Times New Roman" w:hAnsi="Times New Roman"/>
                <w:i/>
              </w:rPr>
              <w:t>, Z’</w:t>
            </w:r>
            <w:r w:rsidRPr="00E15CEF">
              <w:rPr>
                <w:rFonts w:ascii="Times New Roman" w:hAnsi="Times New Roman"/>
                <w:i/>
                <w:vertAlign w:val="subscript"/>
              </w:rPr>
              <w:t>2,1</w:t>
            </w:r>
            <w:r w:rsidRPr="00E15CEF">
              <w:rPr>
                <w:rFonts w:ascii="Times New Roman" w:hAnsi="Times New Roman"/>
                <w:i/>
              </w:rPr>
              <w:t>)</w:t>
            </w:r>
          </w:p>
        </w:tc>
        <w:tc>
          <w:tcPr>
            <w:tcW w:w="1643" w:type="dxa"/>
            <w:shd w:val="clear" w:color="auto" w:fill="auto"/>
          </w:tcPr>
          <w:p w14:paraId="6759DE6F"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2,2</w:t>
            </w:r>
            <w:r w:rsidRPr="00E15CEF">
              <w:rPr>
                <w:rFonts w:ascii="Times New Roman" w:hAnsi="Times New Roman"/>
                <w:i/>
              </w:rPr>
              <w:t>, Z’</w:t>
            </w:r>
            <w:r w:rsidRPr="00E15CEF">
              <w:rPr>
                <w:rFonts w:ascii="Times New Roman" w:hAnsi="Times New Roman"/>
                <w:i/>
                <w:vertAlign w:val="subscript"/>
              </w:rPr>
              <w:t>2,2</w:t>
            </w:r>
            <w:r w:rsidRPr="00E15CEF">
              <w:rPr>
                <w:rFonts w:ascii="Times New Roman" w:hAnsi="Times New Roman"/>
                <w:i/>
              </w:rPr>
              <w:t>)</w:t>
            </w:r>
          </w:p>
        </w:tc>
        <w:tc>
          <w:tcPr>
            <w:tcW w:w="1643" w:type="dxa"/>
            <w:shd w:val="clear" w:color="auto" w:fill="auto"/>
          </w:tcPr>
          <w:p w14:paraId="7DB7470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2,3</w:t>
            </w:r>
            <w:r w:rsidRPr="00E15CEF">
              <w:rPr>
                <w:rFonts w:ascii="Times New Roman" w:hAnsi="Times New Roman"/>
                <w:i/>
              </w:rPr>
              <w:t>, Z’</w:t>
            </w:r>
            <w:r w:rsidRPr="00E15CEF">
              <w:rPr>
                <w:rFonts w:ascii="Times New Roman" w:hAnsi="Times New Roman"/>
                <w:i/>
                <w:vertAlign w:val="subscript"/>
              </w:rPr>
              <w:t>2,3</w:t>
            </w:r>
            <w:r w:rsidRPr="00E15CEF">
              <w:rPr>
                <w:rFonts w:ascii="Times New Roman" w:hAnsi="Times New Roman"/>
                <w:i/>
              </w:rPr>
              <w:t>)</w:t>
            </w:r>
          </w:p>
        </w:tc>
        <w:tc>
          <w:tcPr>
            <w:tcW w:w="1643" w:type="dxa"/>
            <w:shd w:val="clear" w:color="auto" w:fill="auto"/>
          </w:tcPr>
          <w:p w14:paraId="7B2CB74C"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2,4</w:t>
            </w:r>
            <w:r w:rsidRPr="00E15CEF">
              <w:rPr>
                <w:rFonts w:ascii="Times New Roman" w:hAnsi="Times New Roman"/>
                <w:i/>
              </w:rPr>
              <w:t>, Z’</w:t>
            </w:r>
            <w:r w:rsidRPr="00E15CEF">
              <w:rPr>
                <w:rFonts w:ascii="Times New Roman" w:hAnsi="Times New Roman"/>
                <w:i/>
                <w:vertAlign w:val="subscript"/>
              </w:rPr>
              <w:t>2,4</w:t>
            </w:r>
            <w:r w:rsidRPr="00E15CEF">
              <w:rPr>
                <w:rFonts w:ascii="Times New Roman" w:hAnsi="Times New Roman"/>
                <w:i/>
              </w:rPr>
              <w:t>)</w:t>
            </w:r>
          </w:p>
        </w:tc>
      </w:tr>
    </w:tbl>
    <w:p w14:paraId="54BF99FF" w14:textId="77777777" w:rsidR="00E15CEF" w:rsidRPr="00E15CEF" w:rsidRDefault="00E15CEF" w:rsidP="00E15CEF">
      <w:pPr>
        <w:spacing w:before="120"/>
        <w:ind w:left="284"/>
        <w:jc w:val="center"/>
        <w:rPr>
          <w:i/>
          <w:sz w:val="22"/>
          <w:szCs w:val="22"/>
          <w:lang w:val="en-US"/>
        </w:rPr>
      </w:pPr>
      <w:r w:rsidRPr="00E15CEF">
        <w:rPr>
          <w:i/>
          <w:sz w:val="22"/>
          <w:szCs w:val="22"/>
          <w:lang w:val="en-US"/>
        </w:rPr>
        <w:t>Table2. CSI calculation time Z for advanced UE.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E15CEF" w:rsidRPr="00E15CEF" w14:paraId="60633FF8" w14:textId="77777777" w:rsidTr="00E15CEF">
        <w:tc>
          <w:tcPr>
            <w:tcW w:w="1642" w:type="dxa"/>
            <w:shd w:val="clear" w:color="auto" w:fill="BFBFBF"/>
          </w:tcPr>
          <w:p w14:paraId="5583B642"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CSI latency</w:t>
            </w:r>
          </w:p>
        </w:tc>
        <w:tc>
          <w:tcPr>
            <w:tcW w:w="1643" w:type="dxa"/>
            <w:shd w:val="clear" w:color="auto" w:fill="BFBFBF"/>
          </w:tcPr>
          <w:p w14:paraId="38F3EE0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Units</w:t>
            </w:r>
          </w:p>
        </w:tc>
        <w:tc>
          <w:tcPr>
            <w:tcW w:w="1643" w:type="dxa"/>
            <w:shd w:val="clear" w:color="auto" w:fill="BFBFBF"/>
          </w:tcPr>
          <w:p w14:paraId="00FF332D"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15kHz SCS</w:t>
            </w:r>
          </w:p>
        </w:tc>
        <w:tc>
          <w:tcPr>
            <w:tcW w:w="1643" w:type="dxa"/>
            <w:shd w:val="clear" w:color="auto" w:fill="BFBFBF"/>
          </w:tcPr>
          <w:p w14:paraId="595AF467"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30kHz SCS</w:t>
            </w:r>
          </w:p>
        </w:tc>
        <w:tc>
          <w:tcPr>
            <w:tcW w:w="1643" w:type="dxa"/>
            <w:shd w:val="clear" w:color="auto" w:fill="BFBFBF"/>
          </w:tcPr>
          <w:p w14:paraId="115EEFF5"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60kHz SCS</w:t>
            </w:r>
          </w:p>
        </w:tc>
        <w:tc>
          <w:tcPr>
            <w:tcW w:w="1643" w:type="dxa"/>
            <w:shd w:val="clear" w:color="auto" w:fill="BFBFBF"/>
          </w:tcPr>
          <w:p w14:paraId="0228557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120kHz SCS</w:t>
            </w:r>
          </w:p>
        </w:tc>
      </w:tr>
      <w:tr w:rsidR="00E15CEF" w:rsidRPr="00E15CEF" w14:paraId="48BDB25D" w14:textId="77777777" w:rsidTr="00E15CEF">
        <w:tc>
          <w:tcPr>
            <w:tcW w:w="1642" w:type="dxa"/>
            <w:shd w:val="clear" w:color="auto" w:fill="auto"/>
          </w:tcPr>
          <w:p w14:paraId="5A99FE7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Low latency</w:t>
            </w:r>
          </w:p>
        </w:tc>
        <w:tc>
          <w:tcPr>
            <w:tcW w:w="1643" w:type="dxa"/>
            <w:shd w:val="clear" w:color="auto" w:fill="auto"/>
          </w:tcPr>
          <w:p w14:paraId="60C3DEE4"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Symbols</w:t>
            </w:r>
          </w:p>
        </w:tc>
        <w:tc>
          <w:tcPr>
            <w:tcW w:w="1643" w:type="dxa"/>
            <w:shd w:val="clear" w:color="auto" w:fill="auto"/>
          </w:tcPr>
          <w:p w14:paraId="554AAB7E"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1,1</w:t>
            </w:r>
            <w:r w:rsidRPr="00E15CEF">
              <w:rPr>
                <w:rFonts w:ascii="Times New Roman" w:hAnsi="Times New Roman"/>
                <w:i/>
              </w:rPr>
              <w:t>, Z’</w:t>
            </w:r>
            <w:r w:rsidRPr="00E15CEF">
              <w:rPr>
                <w:rFonts w:ascii="Times New Roman" w:hAnsi="Times New Roman"/>
                <w:i/>
                <w:vertAlign w:val="subscript"/>
              </w:rPr>
              <w:t>1,1</w:t>
            </w:r>
            <w:r w:rsidRPr="00E15CEF">
              <w:rPr>
                <w:rFonts w:ascii="Times New Roman" w:hAnsi="Times New Roman"/>
                <w:i/>
              </w:rPr>
              <w:t>)</w:t>
            </w:r>
          </w:p>
        </w:tc>
        <w:tc>
          <w:tcPr>
            <w:tcW w:w="1643" w:type="dxa"/>
            <w:shd w:val="clear" w:color="auto" w:fill="auto"/>
          </w:tcPr>
          <w:p w14:paraId="2CA1D25F"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1,2</w:t>
            </w:r>
            <w:r w:rsidRPr="00E15CEF">
              <w:rPr>
                <w:rFonts w:ascii="Times New Roman" w:hAnsi="Times New Roman"/>
                <w:i/>
              </w:rPr>
              <w:t>, Z’</w:t>
            </w:r>
            <w:r w:rsidRPr="00E15CEF">
              <w:rPr>
                <w:rFonts w:ascii="Times New Roman" w:hAnsi="Times New Roman"/>
                <w:i/>
                <w:vertAlign w:val="subscript"/>
              </w:rPr>
              <w:t>1,2</w:t>
            </w:r>
            <w:r w:rsidRPr="00E15CEF">
              <w:rPr>
                <w:rFonts w:ascii="Times New Roman" w:hAnsi="Times New Roman"/>
                <w:i/>
              </w:rPr>
              <w:t>)</w:t>
            </w:r>
          </w:p>
        </w:tc>
        <w:tc>
          <w:tcPr>
            <w:tcW w:w="1643" w:type="dxa"/>
            <w:shd w:val="clear" w:color="auto" w:fill="auto"/>
          </w:tcPr>
          <w:p w14:paraId="571058EF"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1,3</w:t>
            </w:r>
            <w:r w:rsidRPr="00E15CEF">
              <w:rPr>
                <w:rFonts w:ascii="Times New Roman" w:hAnsi="Times New Roman"/>
                <w:i/>
              </w:rPr>
              <w:t>, Z’</w:t>
            </w:r>
            <w:r w:rsidRPr="00E15CEF">
              <w:rPr>
                <w:rFonts w:ascii="Times New Roman" w:hAnsi="Times New Roman"/>
                <w:i/>
                <w:vertAlign w:val="subscript"/>
              </w:rPr>
              <w:t>1,3</w:t>
            </w:r>
            <w:r w:rsidRPr="00E15CEF">
              <w:rPr>
                <w:rFonts w:ascii="Times New Roman" w:hAnsi="Times New Roman"/>
                <w:i/>
              </w:rPr>
              <w:t>)</w:t>
            </w:r>
          </w:p>
        </w:tc>
        <w:tc>
          <w:tcPr>
            <w:tcW w:w="1643" w:type="dxa"/>
            <w:shd w:val="clear" w:color="auto" w:fill="auto"/>
          </w:tcPr>
          <w:p w14:paraId="29309B2C"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1,4</w:t>
            </w:r>
            <w:r w:rsidRPr="00E15CEF">
              <w:rPr>
                <w:rFonts w:ascii="Times New Roman" w:hAnsi="Times New Roman"/>
                <w:i/>
              </w:rPr>
              <w:t>, Z’</w:t>
            </w:r>
            <w:r w:rsidRPr="00E15CEF">
              <w:rPr>
                <w:rFonts w:ascii="Times New Roman" w:hAnsi="Times New Roman"/>
                <w:i/>
                <w:vertAlign w:val="subscript"/>
              </w:rPr>
              <w:t>1,4</w:t>
            </w:r>
            <w:r w:rsidRPr="00E15CEF">
              <w:rPr>
                <w:rFonts w:ascii="Times New Roman" w:hAnsi="Times New Roman"/>
                <w:i/>
              </w:rPr>
              <w:t>)</w:t>
            </w:r>
          </w:p>
        </w:tc>
      </w:tr>
      <w:tr w:rsidR="00E15CEF" w:rsidRPr="00E15CEF" w14:paraId="7DB0BD8D" w14:textId="77777777" w:rsidTr="00E15CEF">
        <w:tc>
          <w:tcPr>
            <w:tcW w:w="1642" w:type="dxa"/>
            <w:shd w:val="clear" w:color="auto" w:fill="auto"/>
          </w:tcPr>
          <w:p w14:paraId="30706949" w14:textId="77777777" w:rsidR="00E15CEF" w:rsidRPr="00E15CEF" w:rsidRDefault="00E15CEF" w:rsidP="0091565A">
            <w:pPr>
              <w:pStyle w:val="ListParagraph"/>
              <w:spacing w:before="120" w:after="120"/>
              <w:ind w:left="0"/>
              <w:contextualSpacing/>
              <w:jc w:val="center"/>
              <w:textAlignment w:val="center"/>
              <w:rPr>
                <w:rFonts w:ascii="Times New Roman" w:hAnsi="Times New Roman"/>
                <w:b/>
                <w:i/>
              </w:rPr>
            </w:pPr>
            <w:r w:rsidRPr="00E15CEF">
              <w:rPr>
                <w:rFonts w:ascii="Times New Roman" w:hAnsi="Times New Roman"/>
                <w:b/>
                <w:i/>
              </w:rPr>
              <w:t>High latency</w:t>
            </w:r>
          </w:p>
        </w:tc>
        <w:tc>
          <w:tcPr>
            <w:tcW w:w="1643" w:type="dxa"/>
            <w:shd w:val="clear" w:color="auto" w:fill="auto"/>
          </w:tcPr>
          <w:p w14:paraId="6383E4A4"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Symbols</w:t>
            </w:r>
          </w:p>
        </w:tc>
        <w:tc>
          <w:tcPr>
            <w:tcW w:w="1643" w:type="dxa"/>
            <w:shd w:val="clear" w:color="auto" w:fill="auto"/>
          </w:tcPr>
          <w:p w14:paraId="55E76096"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2,1</w:t>
            </w:r>
            <w:r w:rsidRPr="00E15CEF">
              <w:rPr>
                <w:rFonts w:ascii="Times New Roman" w:hAnsi="Times New Roman"/>
                <w:i/>
              </w:rPr>
              <w:t>, Z’</w:t>
            </w:r>
            <w:r w:rsidRPr="00E15CEF">
              <w:rPr>
                <w:rFonts w:ascii="Times New Roman" w:hAnsi="Times New Roman"/>
                <w:i/>
                <w:vertAlign w:val="subscript"/>
              </w:rPr>
              <w:t>2,1</w:t>
            </w:r>
            <w:r w:rsidRPr="00E15CEF">
              <w:rPr>
                <w:rFonts w:ascii="Times New Roman" w:hAnsi="Times New Roman"/>
                <w:i/>
              </w:rPr>
              <w:t>)</w:t>
            </w:r>
          </w:p>
        </w:tc>
        <w:tc>
          <w:tcPr>
            <w:tcW w:w="1643" w:type="dxa"/>
            <w:shd w:val="clear" w:color="auto" w:fill="auto"/>
          </w:tcPr>
          <w:p w14:paraId="287141BF"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2,2</w:t>
            </w:r>
            <w:r w:rsidRPr="00E15CEF">
              <w:rPr>
                <w:rFonts w:ascii="Times New Roman" w:hAnsi="Times New Roman"/>
                <w:i/>
              </w:rPr>
              <w:t>, Z’</w:t>
            </w:r>
            <w:r w:rsidRPr="00E15CEF">
              <w:rPr>
                <w:rFonts w:ascii="Times New Roman" w:hAnsi="Times New Roman"/>
                <w:i/>
                <w:vertAlign w:val="subscript"/>
              </w:rPr>
              <w:t>2,2</w:t>
            </w:r>
            <w:r w:rsidRPr="00E15CEF">
              <w:rPr>
                <w:rFonts w:ascii="Times New Roman" w:hAnsi="Times New Roman"/>
                <w:i/>
              </w:rPr>
              <w:t>)</w:t>
            </w:r>
          </w:p>
        </w:tc>
        <w:tc>
          <w:tcPr>
            <w:tcW w:w="1643" w:type="dxa"/>
            <w:shd w:val="clear" w:color="auto" w:fill="auto"/>
          </w:tcPr>
          <w:p w14:paraId="1BF3FB67"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2,3</w:t>
            </w:r>
            <w:r w:rsidRPr="00E15CEF">
              <w:rPr>
                <w:rFonts w:ascii="Times New Roman" w:hAnsi="Times New Roman"/>
                <w:i/>
              </w:rPr>
              <w:t>, Z’</w:t>
            </w:r>
            <w:r w:rsidRPr="00E15CEF">
              <w:rPr>
                <w:rFonts w:ascii="Times New Roman" w:hAnsi="Times New Roman"/>
                <w:i/>
                <w:vertAlign w:val="subscript"/>
              </w:rPr>
              <w:t>2,3</w:t>
            </w:r>
            <w:r w:rsidRPr="00E15CEF">
              <w:rPr>
                <w:rFonts w:ascii="Times New Roman" w:hAnsi="Times New Roman"/>
                <w:i/>
              </w:rPr>
              <w:t>)</w:t>
            </w:r>
          </w:p>
        </w:tc>
        <w:tc>
          <w:tcPr>
            <w:tcW w:w="1643" w:type="dxa"/>
            <w:shd w:val="clear" w:color="auto" w:fill="auto"/>
          </w:tcPr>
          <w:p w14:paraId="7A006F0A" w14:textId="77777777" w:rsidR="00E15CEF" w:rsidRPr="00E15CEF" w:rsidRDefault="00E15CEF" w:rsidP="0091565A">
            <w:pPr>
              <w:pStyle w:val="ListParagraph"/>
              <w:spacing w:before="120" w:after="120"/>
              <w:ind w:left="0"/>
              <w:contextualSpacing/>
              <w:jc w:val="center"/>
              <w:textAlignment w:val="center"/>
              <w:rPr>
                <w:rFonts w:ascii="Times New Roman" w:hAnsi="Times New Roman"/>
                <w:i/>
              </w:rPr>
            </w:pPr>
            <w:r w:rsidRPr="00E15CEF">
              <w:rPr>
                <w:rFonts w:ascii="Times New Roman" w:hAnsi="Times New Roman"/>
                <w:i/>
              </w:rPr>
              <w:t>(Z</w:t>
            </w:r>
            <w:r w:rsidRPr="00E15CEF">
              <w:rPr>
                <w:rFonts w:ascii="Times New Roman" w:hAnsi="Times New Roman"/>
                <w:i/>
                <w:vertAlign w:val="subscript"/>
              </w:rPr>
              <w:t>2,4</w:t>
            </w:r>
            <w:r w:rsidRPr="00E15CEF">
              <w:rPr>
                <w:rFonts w:ascii="Times New Roman" w:hAnsi="Times New Roman"/>
                <w:i/>
              </w:rPr>
              <w:t>, Z’</w:t>
            </w:r>
            <w:r w:rsidRPr="00E15CEF">
              <w:rPr>
                <w:rFonts w:ascii="Times New Roman" w:hAnsi="Times New Roman"/>
                <w:i/>
                <w:vertAlign w:val="subscript"/>
              </w:rPr>
              <w:t>2,4</w:t>
            </w:r>
            <w:r w:rsidRPr="00E15CEF">
              <w:rPr>
                <w:rFonts w:ascii="Times New Roman" w:hAnsi="Times New Roman"/>
                <w:i/>
              </w:rPr>
              <w:t>)</w:t>
            </w:r>
          </w:p>
        </w:tc>
      </w:tr>
    </w:tbl>
    <w:p w14:paraId="0064D239" w14:textId="77777777" w:rsidR="00E15CEF" w:rsidRDefault="00E15CEF" w:rsidP="00E15CEF">
      <w:pPr>
        <w:rPr>
          <w:lang w:eastAsia="x-none"/>
        </w:rPr>
      </w:pPr>
    </w:p>
    <w:p w14:paraId="3C48DD54" w14:textId="77777777" w:rsidR="00E15CEF" w:rsidRDefault="00E15CEF" w:rsidP="009E5970">
      <w:pPr>
        <w:ind w:firstLine="284"/>
        <w:jc w:val="both"/>
        <w:rPr>
          <w:sz w:val="22"/>
          <w:szCs w:val="22"/>
          <w:lang w:eastAsia="zh-CN"/>
        </w:rPr>
      </w:pPr>
    </w:p>
    <w:p w14:paraId="739FE4B5" w14:textId="62EC87DD" w:rsidR="009B0A29" w:rsidRPr="006F18B5" w:rsidRDefault="00AA600B" w:rsidP="009E5970">
      <w:pPr>
        <w:ind w:firstLine="284"/>
        <w:jc w:val="both"/>
      </w:pPr>
      <w:r>
        <w:rPr>
          <w:sz w:val="22"/>
          <w:szCs w:val="22"/>
          <w:lang w:eastAsia="zh-CN"/>
        </w:rPr>
        <w:lastRenderedPageBreak/>
        <w:t xml:space="preserve">In this contribution, we share our view on </w:t>
      </w:r>
      <w:r w:rsidR="006025D6">
        <w:rPr>
          <w:sz w:val="22"/>
          <w:szCs w:val="22"/>
          <w:lang w:eastAsia="zh-CN"/>
        </w:rPr>
        <w:t>the remaining issues</w:t>
      </w:r>
      <w:r w:rsidR="00A41FC9">
        <w:rPr>
          <w:sz w:val="22"/>
          <w:szCs w:val="22"/>
          <w:lang w:eastAsia="zh-CN"/>
        </w:rPr>
        <w:t xml:space="preserve">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sidR="00471230">
        <w:rPr>
          <w:sz w:val="22"/>
          <w:szCs w:val="22"/>
          <w:lang w:eastAsia="zh-CN"/>
        </w:rPr>
        <w:t>, especially on the CSI-IM configuration</w:t>
      </w:r>
      <w:r>
        <w:rPr>
          <w:sz w:val="22"/>
          <w:szCs w:val="22"/>
          <w:lang w:eastAsia="zh-CN"/>
        </w:rPr>
        <w:t>.</w:t>
      </w:r>
    </w:p>
    <w:p w14:paraId="5815E2A6" w14:textId="69E4F766" w:rsidR="00E379CC" w:rsidRDefault="0086565E" w:rsidP="00A13AAA">
      <w:pPr>
        <w:pStyle w:val="Heading1"/>
        <w:numPr>
          <w:ilvl w:val="0"/>
          <w:numId w:val="5"/>
        </w:numPr>
        <w:spacing w:before="120" w:after="60"/>
        <w:jc w:val="both"/>
        <w:rPr>
          <w:rFonts w:cs="Arial"/>
          <w:lang w:val="en-US"/>
        </w:rPr>
      </w:pPr>
      <w:r>
        <w:rPr>
          <w:rFonts w:cs="Arial"/>
          <w:lang w:val="en-US"/>
        </w:rPr>
        <w:t>Discussion</w:t>
      </w:r>
    </w:p>
    <w:p w14:paraId="14F10FC6" w14:textId="024882A8"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742F30">
        <w:rPr>
          <w:lang w:eastAsia="zh-CN"/>
        </w:rPr>
        <w:t>CSI-IM periodicity</w:t>
      </w:r>
    </w:p>
    <w:p w14:paraId="2FA7E789" w14:textId="31744FC8" w:rsidR="006C2082" w:rsidRPr="006C2082" w:rsidRDefault="00AA23D4" w:rsidP="006C2082">
      <w:pPr>
        <w:spacing w:before="180"/>
        <w:ind w:firstLine="202"/>
        <w:jc w:val="both"/>
        <w:rPr>
          <w:sz w:val="22"/>
          <w:szCs w:val="22"/>
          <w:lang w:val="en-US" w:eastAsia="zh-CN"/>
        </w:rPr>
      </w:pPr>
      <w:r>
        <w:rPr>
          <w:sz w:val="22"/>
          <w:szCs w:val="22"/>
          <w:lang w:val="en-US" w:eastAsia="zh-CN"/>
        </w:rPr>
        <w:t>In LTE</w:t>
      </w:r>
      <w:r w:rsidR="006C2082" w:rsidRPr="006C2082">
        <w:rPr>
          <w:sz w:val="22"/>
          <w:szCs w:val="22"/>
          <w:lang w:val="en-US" w:eastAsia="zh-CN"/>
        </w:rPr>
        <w:t xml:space="preserve">, the minimum periodicity </w:t>
      </w:r>
      <w:r>
        <w:rPr>
          <w:sz w:val="22"/>
          <w:szCs w:val="22"/>
          <w:lang w:val="en-US" w:eastAsia="zh-CN"/>
        </w:rPr>
        <w:t>f</w:t>
      </w:r>
      <w:r w:rsidRPr="006C2082">
        <w:rPr>
          <w:sz w:val="22"/>
          <w:szCs w:val="22"/>
          <w:lang w:val="en-US" w:eastAsia="zh-CN"/>
        </w:rPr>
        <w:t>or periodic CSI-IM</w:t>
      </w:r>
      <w:r w:rsidR="006C2082" w:rsidRPr="006C2082">
        <w:rPr>
          <w:sz w:val="22"/>
          <w:szCs w:val="22"/>
          <w:lang w:val="en-US" w:eastAsia="zh-CN"/>
        </w:rPr>
        <w:t xml:space="preserve"> is 5</w:t>
      </w:r>
      <w:r w:rsidR="006C2082">
        <w:rPr>
          <w:sz w:val="22"/>
          <w:szCs w:val="22"/>
          <w:lang w:val="en-US" w:eastAsia="zh-CN"/>
        </w:rPr>
        <w:t>ms</w:t>
      </w:r>
      <w:r w:rsidR="006C2082" w:rsidRPr="006C2082">
        <w:rPr>
          <w:sz w:val="22"/>
          <w:szCs w:val="22"/>
          <w:lang w:val="en-US" w:eastAsia="zh-CN"/>
        </w:rPr>
        <w:t xml:space="preserve">. But in NR, the 5ms periodicity could limit the accuracy of interference measurement, especially in the scenarios with burst interference. Due to the beam forming at both the </w:t>
      </w:r>
      <w:proofErr w:type="spellStart"/>
      <w:r w:rsidR="006C2082" w:rsidRPr="006C2082">
        <w:rPr>
          <w:sz w:val="22"/>
          <w:szCs w:val="22"/>
          <w:lang w:val="en-US" w:eastAsia="zh-CN"/>
        </w:rPr>
        <w:t>gNode</w:t>
      </w:r>
      <w:proofErr w:type="spellEnd"/>
      <w:r w:rsidR="006C2082" w:rsidRPr="006C2082">
        <w:rPr>
          <w:sz w:val="22"/>
          <w:szCs w:val="22"/>
          <w:lang w:val="en-US" w:eastAsia="zh-CN"/>
        </w:rPr>
        <w:t xml:space="preserve"> B and UE side, the burst characteristics of the neighbor cell interference could be more severe. In this case, </w:t>
      </w:r>
      <w:r w:rsidR="000A03B0" w:rsidRPr="006C2082">
        <w:rPr>
          <w:sz w:val="22"/>
          <w:szCs w:val="22"/>
          <w:lang w:val="en-US" w:eastAsia="zh-CN"/>
        </w:rPr>
        <w:t>observing interference for CSI more often than only every 5 slots would be beneficial</w:t>
      </w:r>
      <w:r w:rsidR="000A03B0">
        <w:rPr>
          <w:sz w:val="22"/>
          <w:szCs w:val="22"/>
          <w:lang w:val="en-US" w:eastAsia="zh-CN"/>
        </w:rPr>
        <w:t xml:space="preserve"> due to the dynamic interference in the network. For example, </w:t>
      </w:r>
      <w:r w:rsidR="006C2082" w:rsidRPr="006C2082">
        <w:rPr>
          <w:sz w:val="22"/>
          <w:szCs w:val="22"/>
          <w:lang w:val="en-US" w:eastAsia="zh-CN"/>
        </w:rPr>
        <w:t xml:space="preserve">CSI-IM </w:t>
      </w:r>
      <w:r w:rsidR="000A03B0">
        <w:rPr>
          <w:sz w:val="22"/>
          <w:szCs w:val="22"/>
          <w:lang w:val="en-US" w:eastAsia="zh-CN"/>
        </w:rPr>
        <w:t xml:space="preserve">could be transmitted every </w:t>
      </w:r>
      <w:r w:rsidR="006C2082" w:rsidRPr="006C2082">
        <w:rPr>
          <w:sz w:val="22"/>
          <w:szCs w:val="22"/>
          <w:lang w:val="en-US" w:eastAsia="zh-CN"/>
        </w:rPr>
        <w:t xml:space="preserve">1 slot to provide more robust and accurate interference measurement for CSI. The periodicity of 1 slot for CSI-IM transmission </w:t>
      </w:r>
      <w:r w:rsidR="000A03B0">
        <w:rPr>
          <w:sz w:val="22"/>
          <w:szCs w:val="22"/>
          <w:lang w:val="en-US" w:eastAsia="zh-CN"/>
        </w:rPr>
        <w:t>is</w:t>
      </w:r>
      <w:r w:rsidR="006C2082" w:rsidRPr="006C2082">
        <w:rPr>
          <w:sz w:val="22"/>
          <w:szCs w:val="22"/>
          <w:lang w:val="en-US" w:eastAsia="zh-CN"/>
        </w:rPr>
        <w:t xml:space="preserve"> similar with interference measurement based on CRS</w:t>
      </w:r>
      <w:r w:rsidR="000A03B0">
        <w:rPr>
          <w:sz w:val="22"/>
          <w:szCs w:val="22"/>
          <w:lang w:val="en-US" w:eastAsia="zh-CN"/>
        </w:rPr>
        <w:t xml:space="preserve"> in LTE</w:t>
      </w:r>
      <w:r w:rsidR="006C2082" w:rsidRPr="006C2082">
        <w:rPr>
          <w:sz w:val="22"/>
          <w:szCs w:val="22"/>
          <w:lang w:val="en-US" w:eastAsia="zh-CN"/>
        </w:rPr>
        <w:t xml:space="preserve"> which is present in every </w:t>
      </w:r>
      <w:r w:rsidR="000A03B0">
        <w:rPr>
          <w:sz w:val="22"/>
          <w:szCs w:val="22"/>
          <w:lang w:val="en-US" w:eastAsia="zh-CN"/>
        </w:rPr>
        <w:t>sub-frame</w:t>
      </w:r>
      <w:r w:rsidR="006C2082" w:rsidRPr="006C2082">
        <w:rPr>
          <w:sz w:val="22"/>
          <w:szCs w:val="22"/>
          <w:lang w:val="en-US" w:eastAsia="zh-CN"/>
        </w:rPr>
        <w:t>.</w:t>
      </w:r>
    </w:p>
    <w:p w14:paraId="75025BFC" w14:textId="602E48D7" w:rsidR="000A03B0" w:rsidRDefault="000A03B0" w:rsidP="006C2082">
      <w:pPr>
        <w:spacing w:before="180"/>
        <w:ind w:firstLine="202"/>
        <w:jc w:val="both"/>
        <w:rPr>
          <w:sz w:val="22"/>
          <w:szCs w:val="22"/>
          <w:lang w:val="en-US" w:eastAsia="zh-CN"/>
        </w:rPr>
      </w:pPr>
      <w:r>
        <w:rPr>
          <w:sz w:val="22"/>
          <w:szCs w:val="22"/>
          <w:lang w:val="en-US" w:eastAsia="zh-CN"/>
        </w:rPr>
        <w:t xml:space="preserve">In the previous </w:t>
      </w:r>
      <w:r w:rsidR="00AA23D4">
        <w:rPr>
          <w:sz w:val="22"/>
          <w:szCs w:val="22"/>
          <w:lang w:val="en-US" w:eastAsia="zh-CN"/>
        </w:rPr>
        <w:t xml:space="preserve">RAN1 </w:t>
      </w:r>
      <w:r>
        <w:rPr>
          <w:sz w:val="22"/>
          <w:szCs w:val="22"/>
          <w:lang w:val="en-US" w:eastAsia="zh-CN"/>
        </w:rPr>
        <w:t>meeting</w:t>
      </w:r>
      <w:r w:rsidR="00867963">
        <w:rPr>
          <w:sz w:val="22"/>
          <w:szCs w:val="22"/>
          <w:lang w:val="en-US" w:eastAsia="zh-CN"/>
        </w:rPr>
        <w:t>s</w:t>
      </w:r>
      <w:r>
        <w:rPr>
          <w:sz w:val="22"/>
          <w:szCs w:val="22"/>
          <w:lang w:val="en-US" w:eastAsia="zh-CN"/>
        </w:rPr>
        <w:t xml:space="preserve">, it has been agreed that </w:t>
      </w:r>
      <w:r w:rsidRPr="000A03B0">
        <w:rPr>
          <w:sz w:val="22"/>
          <w:szCs w:val="22"/>
          <w:lang w:val="en-US" w:eastAsia="zh-CN"/>
        </w:rPr>
        <w:t xml:space="preserve">the CSI-RS transmission periodicity </w:t>
      </w:r>
      <w:r w:rsidR="00AA23D4">
        <w:rPr>
          <w:sz w:val="22"/>
          <w:szCs w:val="22"/>
          <w:lang w:val="en-US" w:eastAsia="zh-CN"/>
        </w:rPr>
        <w:t>could be</w:t>
      </w:r>
      <w:r w:rsidRPr="000A03B0">
        <w:rPr>
          <w:sz w:val="22"/>
          <w:szCs w:val="22"/>
          <w:lang w:val="en-US" w:eastAsia="zh-CN"/>
        </w:rPr>
        <w:t xml:space="preserve"> {</w:t>
      </w:r>
      <w:r w:rsidR="00867963">
        <w:rPr>
          <w:sz w:val="22"/>
          <w:szCs w:val="22"/>
          <w:lang w:val="en-US" w:eastAsia="zh-CN"/>
        </w:rPr>
        <w:t xml:space="preserve">4, </w:t>
      </w:r>
      <w:r w:rsidRPr="000A03B0">
        <w:rPr>
          <w:sz w:val="22"/>
          <w:szCs w:val="22"/>
          <w:lang w:val="en-US" w:eastAsia="zh-CN"/>
        </w:rPr>
        <w:t xml:space="preserve">5, </w:t>
      </w:r>
      <w:r w:rsidR="00867963">
        <w:rPr>
          <w:sz w:val="22"/>
          <w:szCs w:val="22"/>
          <w:lang w:val="en-US" w:eastAsia="zh-CN"/>
        </w:rPr>
        <w:t xml:space="preserve">8, </w:t>
      </w:r>
      <w:r w:rsidRPr="000A03B0">
        <w:rPr>
          <w:sz w:val="22"/>
          <w:szCs w:val="22"/>
          <w:lang w:val="en-US" w:eastAsia="zh-CN"/>
        </w:rPr>
        <w:t xml:space="preserve">10, </w:t>
      </w:r>
      <w:r w:rsidR="00867963">
        <w:rPr>
          <w:sz w:val="22"/>
          <w:szCs w:val="22"/>
          <w:lang w:val="en-US" w:eastAsia="zh-CN"/>
        </w:rPr>
        <w:t xml:space="preserve">16, </w:t>
      </w:r>
      <w:r w:rsidRPr="000A03B0">
        <w:rPr>
          <w:sz w:val="22"/>
          <w:szCs w:val="22"/>
          <w:lang w:val="en-US" w:eastAsia="zh-CN"/>
        </w:rPr>
        <w:t xml:space="preserve">20, </w:t>
      </w:r>
      <w:r w:rsidR="00867963">
        <w:rPr>
          <w:sz w:val="22"/>
          <w:szCs w:val="22"/>
          <w:lang w:val="en-US" w:eastAsia="zh-CN"/>
        </w:rPr>
        <w:t xml:space="preserve">32, </w:t>
      </w:r>
      <w:r w:rsidRPr="000A03B0">
        <w:rPr>
          <w:sz w:val="22"/>
          <w:szCs w:val="22"/>
          <w:lang w:val="en-US" w:eastAsia="zh-CN"/>
        </w:rPr>
        <w:t xml:space="preserve">40, </w:t>
      </w:r>
      <w:r w:rsidR="00867963">
        <w:rPr>
          <w:sz w:val="22"/>
          <w:szCs w:val="22"/>
          <w:lang w:val="en-US" w:eastAsia="zh-CN"/>
        </w:rPr>
        <w:t xml:space="preserve">64, </w:t>
      </w:r>
      <w:r w:rsidRPr="000A03B0">
        <w:rPr>
          <w:sz w:val="22"/>
          <w:szCs w:val="22"/>
          <w:lang w:val="en-US" w:eastAsia="zh-CN"/>
        </w:rPr>
        <w:t>80, 160, 320, 640} slots</w:t>
      </w:r>
      <w:r>
        <w:rPr>
          <w:sz w:val="22"/>
          <w:szCs w:val="22"/>
          <w:lang w:val="en-US" w:eastAsia="zh-CN"/>
        </w:rPr>
        <w:t xml:space="preserve">. In our view, the </w:t>
      </w:r>
      <w:r w:rsidRPr="006C2082">
        <w:rPr>
          <w:sz w:val="22"/>
          <w:szCs w:val="22"/>
          <w:lang w:val="en-US" w:eastAsia="zh-CN"/>
        </w:rPr>
        <w:t xml:space="preserve">CSI-IM periodicity should be the same as </w:t>
      </w:r>
      <w:r w:rsidR="00AA23D4">
        <w:rPr>
          <w:sz w:val="22"/>
          <w:szCs w:val="22"/>
          <w:lang w:val="en-US" w:eastAsia="zh-CN"/>
        </w:rPr>
        <w:t xml:space="preserve">the </w:t>
      </w:r>
      <w:r w:rsidRPr="006C2082">
        <w:rPr>
          <w:sz w:val="22"/>
          <w:szCs w:val="22"/>
          <w:lang w:val="en-US" w:eastAsia="zh-CN"/>
        </w:rPr>
        <w:t>periodicities supported by CSI-RS. In addition, smaller periodicities should be also considered to provide more accurate interference measurements for CSI</w:t>
      </w:r>
      <w:r>
        <w:rPr>
          <w:sz w:val="22"/>
          <w:szCs w:val="22"/>
          <w:lang w:val="en-US" w:eastAsia="zh-CN"/>
        </w:rPr>
        <w:t>, i.e. every 1 slot</w:t>
      </w:r>
      <w:r w:rsidRPr="006C2082">
        <w:rPr>
          <w:sz w:val="22"/>
          <w:szCs w:val="22"/>
          <w:lang w:val="en-US" w:eastAsia="zh-CN"/>
        </w:rPr>
        <w:t>.</w:t>
      </w:r>
    </w:p>
    <w:p w14:paraId="79F65C56" w14:textId="49CB7CF0" w:rsidR="00FC2B8D" w:rsidRDefault="00FC2B8D" w:rsidP="006C2082">
      <w:pPr>
        <w:spacing w:before="180"/>
        <w:ind w:firstLine="202"/>
        <w:jc w:val="both"/>
        <w:rPr>
          <w:sz w:val="22"/>
          <w:szCs w:val="22"/>
          <w:lang w:val="en-US" w:eastAsia="zh-CN"/>
        </w:rPr>
      </w:pPr>
      <w:r>
        <w:rPr>
          <w:sz w:val="22"/>
          <w:szCs w:val="22"/>
          <w:lang w:val="en-US" w:eastAsia="zh-CN"/>
        </w:rPr>
        <w:t>System level simulation was performed to evaluate the performance of one slot periodicity for interference measurement</w:t>
      </w:r>
      <w:r w:rsidR="00916B3C">
        <w:rPr>
          <w:sz w:val="22"/>
          <w:szCs w:val="22"/>
          <w:lang w:val="en-US" w:eastAsia="zh-CN"/>
        </w:rPr>
        <w:t>, as shown in the below table</w:t>
      </w:r>
      <w:r>
        <w:rPr>
          <w:sz w:val="22"/>
          <w:szCs w:val="22"/>
          <w:lang w:val="en-US" w:eastAsia="zh-CN"/>
        </w:rPr>
        <w:t xml:space="preserve">. </w:t>
      </w:r>
      <w:r w:rsidR="00916B3C">
        <w:rPr>
          <w:sz w:val="22"/>
          <w:szCs w:val="22"/>
          <w:lang w:val="en-US" w:eastAsia="zh-CN"/>
        </w:rPr>
        <w:t xml:space="preserve">FTP traffic model is adopted with the packet size of 0.5 M Bytes. The system deployment is 57 cells with </w:t>
      </w:r>
      <w:proofErr w:type="spellStart"/>
      <w:r w:rsidR="00916B3C">
        <w:rPr>
          <w:sz w:val="22"/>
          <w:szCs w:val="22"/>
          <w:lang w:val="en-US" w:eastAsia="zh-CN"/>
        </w:rPr>
        <w:t>UMi</w:t>
      </w:r>
      <w:proofErr w:type="spellEnd"/>
      <w:r w:rsidR="00916B3C">
        <w:rPr>
          <w:sz w:val="22"/>
          <w:szCs w:val="22"/>
          <w:lang w:val="en-US" w:eastAsia="zh-CN"/>
        </w:rPr>
        <w:t xml:space="preserve"> channel model.</w:t>
      </w:r>
      <w:r w:rsidR="00A43EAF">
        <w:rPr>
          <w:sz w:val="22"/>
          <w:szCs w:val="22"/>
          <w:lang w:val="en-US" w:eastAsia="zh-CN"/>
        </w:rPr>
        <w:t xml:space="preserve"> From the table, better performance can be observed for one slot periodicity.</w:t>
      </w:r>
    </w:p>
    <w:p w14:paraId="71717793" w14:textId="1E703EE8" w:rsidR="00916B3C" w:rsidRDefault="00916B3C" w:rsidP="0043537C">
      <w:pPr>
        <w:pStyle w:val="Caption"/>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System Level Results for Different Interference Measurement Periodicity</w:t>
      </w:r>
    </w:p>
    <w:tbl>
      <w:tblPr>
        <w:tblW w:w="10340" w:type="dxa"/>
        <w:tblInd w:w="-3" w:type="dxa"/>
        <w:tblCellMar>
          <w:left w:w="0" w:type="dxa"/>
          <w:right w:w="0" w:type="dxa"/>
        </w:tblCellMar>
        <w:tblLook w:val="04A0" w:firstRow="1" w:lastRow="0" w:firstColumn="1" w:lastColumn="0" w:noHBand="0" w:noVBand="1"/>
      </w:tblPr>
      <w:tblGrid>
        <w:gridCol w:w="1700"/>
        <w:gridCol w:w="823"/>
        <w:gridCol w:w="1062"/>
        <w:gridCol w:w="1039"/>
        <w:gridCol w:w="845"/>
        <w:gridCol w:w="1039"/>
        <w:gridCol w:w="845"/>
        <w:gridCol w:w="1039"/>
        <w:gridCol w:w="845"/>
        <w:gridCol w:w="1103"/>
      </w:tblGrid>
      <w:tr w:rsidR="00916B3C" w14:paraId="3B70A2CA" w14:textId="77777777" w:rsidTr="00916B3C">
        <w:trPr>
          <w:trHeight w:val="300"/>
        </w:trPr>
        <w:tc>
          <w:tcPr>
            <w:tcW w:w="17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905430E" w14:textId="77777777" w:rsidR="00916B3C" w:rsidRDefault="00916B3C">
            <w:pPr>
              <w:rPr>
                <w:b/>
                <w:bCs/>
                <w:color w:val="000000"/>
              </w:rPr>
            </w:pPr>
            <w:r>
              <w:rPr>
                <w:b/>
                <w:bCs/>
                <w:color w:val="000000"/>
              </w:rPr>
              <w:t>Measurement period</w:t>
            </w:r>
          </w:p>
        </w:tc>
        <w:tc>
          <w:tcPr>
            <w:tcW w:w="8640" w:type="dxa"/>
            <w:gridSpan w:val="9"/>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EA4547" w14:textId="77777777" w:rsidR="00916B3C" w:rsidRDefault="00916B3C">
            <w:pPr>
              <w:jc w:val="center"/>
              <w:rPr>
                <w:b/>
                <w:bCs/>
                <w:color w:val="000000"/>
              </w:rPr>
            </w:pPr>
            <w:r>
              <w:rPr>
                <w:b/>
                <w:bCs/>
                <w:color w:val="000000"/>
              </w:rPr>
              <w:t>lambda = 100 1/s</w:t>
            </w:r>
          </w:p>
        </w:tc>
      </w:tr>
      <w:tr w:rsidR="00916B3C" w14:paraId="25EA41C0" w14:textId="77777777" w:rsidTr="00916B3C">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21EBBC" w14:textId="77777777" w:rsidR="00916B3C" w:rsidRDefault="00916B3C">
            <w:pPr>
              <w:rPr>
                <w:rFonts w:ascii="Calibri" w:eastAsiaTheme="minorEastAsia" w:hAnsi="Calibri"/>
                <w:b/>
                <w:bCs/>
                <w:color w:val="000000"/>
                <w:sz w:val="22"/>
                <w:szCs w:val="22"/>
              </w:rPr>
            </w:pPr>
          </w:p>
        </w:tc>
        <w:tc>
          <w:tcPr>
            <w:tcW w:w="1885"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D68A9" w14:textId="77777777" w:rsidR="00916B3C" w:rsidRDefault="00916B3C">
            <w:pPr>
              <w:jc w:val="center"/>
              <w:rPr>
                <w:b/>
                <w:bCs/>
                <w:color w:val="000000"/>
              </w:rPr>
            </w:pPr>
            <w:r>
              <w:rPr>
                <w:b/>
                <w:bCs/>
                <w:color w:val="000000"/>
              </w:rPr>
              <w:t>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84DB76" w14:textId="77777777" w:rsidR="00916B3C" w:rsidRDefault="00916B3C">
            <w:pPr>
              <w:jc w:val="center"/>
              <w:rPr>
                <w:b/>
                <w:bCs/>
                <w:color w:val="000000"/>
              </w:rPr>
            </w:pPr>
            <w:r>
              <w:rPr>
                <w:b/>
                <w:bCs/>
                <w:color w:val="000000"/>
              </w:rPr>
              <w:t>50%-tile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3FCF5" w14:textId="77777777" w:rsidR="00916B3C" w:rsidRDefault="00916B3C">
            <w:pPr>
              <w:jc w:val="center"/>
              <w:rPr>
                <w:b/>
                <w:bCs/>
                <w:color w:val="000000"/>
              </w:rPr>
            </w:pPr>
            <w:r>
              <w:rPr>
                <w:b/>
                <w:bCs/>
                <w:color w:val="000000"/>
              </w:rPr>
              <w:t>95%-tile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6C1A99" w14:textId="77777777" w:rsidR="00916B3C" w:rsidRDefault="00916B3C">
            <w:pPr>
              <w:jc w:val="center"/>
              <w:rPr>
                <w:b/>
                <w:bCs/>
                <w:color w:val="000000"/>
              </w:rPr>
            </w:pPr>
            <w:proofErr w:type="spellStart"/>
            <w:r>
              <w:rPr>
                <w:b/>
                <w:bCs/>
                <w:color w:val="000000"/>
              </w:rPr>
              <w:t>avg</w:t>
            </w:r>
            <w:proofErr w:type="spellEnd"/>
            <w:r>
              <w:rPr>
                <w:b/>
                <w:bCs/>
                <w:color w:val="000000"/>
              </w:rPr>
              <w:t xml:space="preserve"> UPT, Mbps</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452004" w14:textId="77777777" w:rsidR="00916B3C" w:rsidRDefault="00916B3C">
            <w:pPr>
              <w:rPr>
                <w:b/>
                <w:bCs/>
                <w:color w:val="000000"/>
              </w:rPr>
            </w:pPr>
            <w:r>
              <w:rPr>
                <w:b/>
                <w:bCs/>
                <w:color w:val="000000"/>
              </w:rPr>
              <w:t>RU, %</w:t>
            </w:r>
          </w:p>
        </w:tc>
      </w:tr>
      <w:tr w:rsidR="00916B3C" w14:paraId="147EC7E8"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E925D0" w14:textId="77777777" w:rsidR="00916B3C" w:rsidRDefault="00916B3C">
            <w:pPr>
              <w:rPr>
                <w:color w:val="000000"/>
              </w:rPr>
            </w:pPr>
            <w:r>
              <w:rPr>
                <w:color w:val="000000"/>
              </w:rPr>
              <w:t xml:space="preserve">5 </w:t>
            </w:r>
            <w:proofErr w:type="spellStart"/>
            <w:r>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595C65D7" w14:textId="77777777" w:rsidR="00916B3C" w:rsidRDefault="00916B3C">
            <w:pPr>
              <w:jc w:val="right"/>
              <w:rPr>
                <w:color w:val="000000"/>
              </w:rPr>
            </w:pPr>
            <w:r>
              <w:rPr>
                <w:color w:val="000000"/>
              </w:rPr>
              <w:t>8.48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BDBAC"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69E724E8" w14:textId="77777777" w:rsidR="00916B3C" w:rsidRDefault="00916B3C">
            <w:pPr>
              <w:jc w:val="right"/>
              <w:rPr>
                <w:color w:val="000000"/>
              </w:rPr>
            </w:pPr>
            <w:r>
              <w:rPr>
                <w:color w:val="000000"/>
              </w:rPr>
              <w:t>28.48</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7FC6CC"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7FA7D3E" w14:textId="77777777" w:rsidR="00916B3C" w:rsidRDefault="00916B3C">
            <w:pPr>
              <w:jc w:val="right"/>
              <w:rPr>
                <w:color w:val="000000"/>
              </w:rPr>
            </w:pPr>
            <w:r>
              <w:rPr>
                <w:color w:val="000000"/>
              </w:rPr>
              <w:t>67.07</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3740A"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5CA7662B" w14:textId="77777777" w:rsidR="00916B3C" w:rsidRDefault="00916B3C">
            <w:pPr>
              <w:jc w:val="right"/>
              <w:rPr>
                <w:color w:val="000000"/>
              </w:rPr>
            </w:pPr>
            <w:r>
              <w:rPr>
                <w:color w:val="000000"/>
              </w:rPr>
              <w:t>32.5</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0764DA" w14:textId="77777777" w:rsidR="00916B3C" w:rsidRDefault="00916B3C">
            <w:pPr>
              <w:jc w:val="right"/>
              <w:rPr>
                <w:color w:val="000000"/>
              </w:rPr>
            </w:pPr>
            <w:r>
              <w:rPr>
                <w:color w:val="000000"/>
              </w:rPr>
              <w:t>(0%)</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4C1E2" w14:textId="77777777" w:rsidR="00916B3C" w:rsidRDefault="00916B3C">
            <w:pPr>
              <w:jc w:val="right"/>
              <w:rPr>
                <w:color w:val="000000"/>
              </w:rPr>
            </w:pPr>
            <w:r>
              <w:rPr>
                <w:color w:val="000000"/>
              </w:rPr>
              <w:t>23.89</w:t>
            </w:r>
          </w:p>
        </w:tc>
      </w:tr>
      <w:tr w:rsidR="00916B3C" w14:paraId="6947A7FA"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7C9B9" w14:textId="77777777" w:rsidR="00916B3C" w:rsidRDefault="00916B3C">
            <w:pPr>
              <w:rPr>
                <w:color w:val="000000"/>
              </w:rPr>
            </w:pPr>
            <w:r>
              <w:rPr>
                <w:color w:val="000000"/>
              </w:rPr>
              <w:t xml:space="preserve">0 </w:t>
            </w:r>
            <w:proofErr w:type="spellStart"/>
            <w:r>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3192B21F" w14:textId="77777777" w:rsidR="00916B3C" w:rsidRDefault="00916B3C">
            <w:pPr>
              <w:jc w:val="right"/>
              <w:rPr>
                <w:color w:val="000000"/>
              </w:rPr>
            </w:pPr>
            <w:r>
              <w:rPr>
                <w:color w:val="000000"/>
              </w:rPr>
              <w:t>9.37</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C82906" w14:textId="77777777" w:rsidR="00916B3C" w:rsidRDefault="00916B3C">
            <w:pPr>
              <w:jc w:val="right"/>
              <w:rPr>
                <w:color w:val="000000"/>
              </w:rPr>
            </w:pPr>
            <w:r>
              <w:rPr>
                <w:color w:val="000000"/>
              </w:rPr>
              <w:t>(10%)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10DABC40" w14:textId="77777777" w:rsidR="00916B3C" w:rsidRDefault="00916B3C">
            <w:pPr>
              <w:jc w:val="right"/>
              <w:rPr>
                <w:color w:val="000000"/>
              </w:rPr>
            </w:pPr>
            <w:r>
              <w:rPr>
                <w:color w:val="000000"/>
              </w:rPr>
              <w:t>30.32</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49A66" w14:textId="77777777" w:rsidR="00916B3C" w:rsidRDefault="00916B3C">
            <w:pPr>
              <w:jc w:val="right"/>
              <w:rPr>
                <w:color w:val="000000"/>
              </w:rPr>
            </w:pPr>
            <w:r>
              <w:rPr>
                <w:color w:val="000000"/>
              </w:rPr>
              <w:t>(6%)</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E5408E8" w14:textId="77777777" w:rsidR="00916B3C" w:rsidRDefault="00916B3C">
            <w:pPr>
              <w:jc w:val="right"/>
              <w:rPr>
                <w:color w:val="000000"/>
              </w:rPr>
            </w:pPr>
            <w:r>
              <w:rPr>
                <w:color w:val="000000"/>
              </w:rPr>
              <w:t>67.1</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E67B8E"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7D1ED72A" w14:textId="77777777" w:rsidR="00916B3C" w:rsidRDefault="00916B3C">
            <w:pPr>
              <w:jc w:val="right"/>
              <w:rPr>
                <w:color w:val="000000"/>
              </w:rPr>
            </w:pPr>
            <w:r>
              <w:rPr>
                <w:color w:val="000000"/>
              </w:rPr>
              <w:t>33.83</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16BA2" w14:textId="77777777" w:rsidR="00916B3C" w:rsidRDefault="00916B3C">
            <w:pPr>
              <w:jc w:val="right"/>
              <w:rPr>
                <w:color w:val="000000"/>
              </w:rPr>
            </w:pPr>
            <w:r>
              <w:rPr>
                <w:color w:val="000000"/>
              </w:rPr>
              <w:t>(4%)</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FAE59E" w14:textId="77777777" w:rsidR="00916B3C" w:rsidRDefault="00916B3C">
            <w:pPr>
              <w:jc w:val="right"/>
              <w:rPr>
                <w:color w:val="000000"/>
              </w:rPr>
            </w:pPr>
            <w:r>
              <w:rPr>
                <w:color w:val="000000"/>
              </w:rPr>
              <w:t>22.43</w:t>
            </w:r>
          </w:p>
        </w:tc>
      </w:tr>
    </w:tbl>
    <w:p w14:paraId="0D7DCDB6" w14:textId="58311214" w:rsidR="00916B3C" w:rsidRDefault="00867963" w:rsidP="006C2082">
      <w:pPr>
        <w:spacing w:before="180"/>
        <w:ind w:firstLine="202"/>
        <w:jc w:val="both"/>
        <w:rPr>
          <w:sz w:val="22"/>
          <w:szCs w:val="22"/>
          <w:lang w:val="en-US" w:eastAsia="zh-CN"/>
        </w:rPr>
      </w:pPr>
      <w:r>
        <w:rPr>
          <w:sz w:val="22"/>
          <w:szCs w:val="22"/>
          <w:lang w:val="en-US" w:eastAsia="zh-CN"/>
        </w:rPr>
        <w:t xml:space="preserve">In the RAN1 #92 meeting, </w:t>
      </w:r>
      <w:r w:rsidR="00A7569C">
        <w:rPr>
          <w:sz w:val="22"/>
          <w:szCs w:val="22"/>
          <w:lang w:val="en-US" w:eastAsia="zh-CN"/>
        </w:rPr>
        <w:t xml:space="preserve">it has been agreed that </w:t>
      </w:r>
      <w:r w:rsidR="003C45FC">
        <w:rPr>
          <w:sz w:val="22"/>
          <w:szCs w:val="22"/>
          <w:lang w:val="en-US" w:eastAsia="zh-CN"/>
        </w:rPr>
        <w:t xml:space="preserve">low latency CSI </w:t>
      </w:r>
      <w:r w:rsidR="0065044D">
        <w:rPr>
          <w:sz w:val="22"/>
          <w:szCs w:val="22"/>
          <w:lang w:val="en-US" w:eastAsia="zh-CN"/>
        </w:rPr>
        <w:t xml:space="preserve">reporting </w:t>
      </w:r>
      <w:r w:rsidR="003C45FC">
        <w:rPr>
          <w:sz w:val="22"/>
          <w:szCs w:val="22"/>
          <w:lang w:val="en-US" w:eastAsia="zh-CN"/>
        </w:rPr>
        <w:t>could be supported</w:t>
      </w:r>
      <w:r w:rsidR="00E15CEF">
        <w:rPr>
          <w:sz w:val="22"/>
          <w:szCs w:val="22"/>
          <w:lang w:val="en-US" w:eastAsia="zh-CN"/>
        </w:rPr>
        <w:t xml:space="preserve"> depending on the UE capability</w:t>
      </w:r>
      <w:r w:rsidR="00B753CB">
        <w:rPr>
          <w:sz w:val="22"/>
          <w:szCs w:val="22"/>
          <w:lang w:val="en-US" w:eastAsia="zh-CN"/>
        </w:rPr>
        <w:t>,</w:t>
      </w:r>
      <w:r w:rsidR="00B753CB" w:rsidRPr="00B753CB">
        <w:rPr>
          <w:sz w:val="22"/>
          <w:szCs w:val="22"/>
          <w:lang w:val="en-US" w:eastAsia="zh-CN"/>
        </w:rPr>
        <w:t xml:space="preserve"> </w:t>
      </w:r>
      <w:r w:rsidR="00B753CB">
        <w:rPr>
          <w:sz w:val="22"/>
          <w:szCs w:val="22"/>
          <w:lang w:val="en-US" w:eastAsia="zh-CN"/>
        </w:rPr>
        <w:t>as shown in Section 1</w:t>
      </w:r>
      <w:r w:rsidR="00E15CEF">
        <w:rPr>
          <w:sz w:val="22"/>
          <w:szCs w:val="22"/>
          <w:lang w:val="en-US" w:eastAsia="zh-CN"/>
        </w:rPr>
        <w:t>.</w:t>
      </w:r>
    </w:p>
    <w:p w14:paraId="5E75CE0E" w14:textId="63D205CD" w:rsidR="00746ED4" w:rsidRDefault="00541C97" w:rsidP="006C2082">
      <w:pPr>
        <w:spacing w:before="180"/>
        <w:ind w:firstLine="202"/>
        <w:jc w:val="both"/>
        <w:rPr>
          <w:sz w:val="22"/>
          <w:szCs w:val="22"/>
          <w:lang w:val="en-US" w:eastAsia="zh-CN"/>
        </w:rPr>
      </w:pPr>
      <w:r>
        <w:rPr>
          <w:sz w:val="22"/>
          <w:szCs w:val="22"/>
          <w:lang w:val="en-US" w:eastAsia="zh-CN"/>
        </w:rPr>
        <w:t xml:space="preserve">Thus for the UE which is capable of low latency CSI reporting, it should keep updating the </w:t>
      </w:r>
      <w:proofErr w:type="spellStart"/>
      <w:r>
        <w:rPr>
          <w:sz w:val="22"/>
          <w:szCs w:val="22"/>
          <w:lang w:val="en-US" w:eastAsia="zh-CN"/>
        </w:rPr>
        <w:t>gNB</w:t>
      </w:r>
      <w:proofErr w:type="spellEnd"/>
      <w:r>
        <w:rPr>
          <w:sz w:val="22"/>
          <w:szCs w:val="22"/>
          <w:lang w:val="en-US" w:eastAsia="zh-CN"/>
        </w:rPr>
        <w:t xml:space="preserve"> and send CSI feedback very quickly. </w:t>
      </w:r>
      <w:r w:rsidR="00EF5060">
        <w:rPr>
          <w:sz w:val="22"/>
          <w:szCs w:val="22"/>
          <w:lang w:val="en-US" w:eastAsia="zh-CN"/>
        </w:rPr>
        <w:t xml:space="preserve">Considering the beam forming, the channel variation is relatively slow but the interference characteristics may vary fast. </w:t>
      </w:r>
      <w:r w:rsidR="001E34D7">
        <w:rPr>
          <w:sz w:val="22"/>
          <w:szCs w:val="22"/>
          <w:lang w:val="en-US" w:eastAsia="zh-CN"/>
        </w:rPr>
        <w:t>In this case, if the UE needs to feedback CSI</w:t>
      </w:r>
      <w:r w:rsidR="00EF5060">
        <w:rPr>
          <w:sz w:val="22"/>
          <w:szCs w:val="22"/>
          <w:lang w:val="en-US" w:eastAsia="zh-CN"/>
        </w:rPr>
        <w:t xml:space="preserve"> quickly</w:t>
      </w:r>
      <w:r w:rsidR="001E34D7">
        <w:rPr>
          <w:sz w:val="22"/>
          <w:szCs w:val="22"/>
          <w:lang w:val="en-US" w:eastAsia="zh-CN"/>
        </w:rPr>
        <w:t xml:space="preserve">, it means that a lot of aperiodic CSI-IM </w:t>
      </w:r>
      <w:r w:rsidR="00746ED4">
        <w:rPr>
          <w:sz w:val="22"/>
          <w:szCs w:val="22"/>
          <w:lang w:val="en-US" w:eastAsia="zh-CN"/>
        </w:rPr>
        <w:t xml:space="preserve">and CMR </w:t>
      </w:r>
      <w:r w:rsidR="001E34D7">
        <w:rPr>
          <w:sz w:val="22"/>
          <w:szCs w:val="22"/>
          <w:lang w:val="en-US" w:eastAsia="zh-CN"/>
        </w:rPr>
        <w:t>should be configured and triggered if the 1 slot periodicity is not supported. Obviously it will lead to a large amount of overhead.</w:t>
      </w:r>
    </w:p>
    <w:p w14:paraId="52B40F16" w14:textId="386B598C" w:rsidR="00E15CEF" w:rsidRDefault="001E34D7" w:rsidP="006C2082">
      <w:pPr>
        <w:spacing w:before="180"/>
        <w:ind w:firstLine="202"/>
        <w:jc w:val="both"/>
        <w:rPr>
          <w:sz w:val="22"/>
          <w:szCs w:val="22"/>
          <w:lang w:val="en-US" w:eastAsia="zh-CN"/>
        </w:rPr>
      </w:pPr>
      <w:r>
        <w:rPr>
          <w:sz w:val="22"/>
          <w:szCs w:val="22"/>
          <w:lang w:val="en-US" w:eastAsia="zh-CN"/>
        </w:rPr>
        <w:t xml:space="preserve">In contrast, with 1 slot CSI-IM periodicity, the CSI-IM could be configured only once and the overhead could be reduced. </w:t>
      </w:r>
      <w:r w:rsidR="00EF5060">
        <w:rPr>
          <w:sz w:val="22"/>
          <w:szCs w:val="22"/>
          <w:lang w:val="en-US" w:eastAsia="zh-CN"/>
        </w:rPr>
        <w:t xml:space="preserve">For example, </w:t>
      </w:r>
      <w:r w:rsidR="00746ED4">
        <w:rPr>
          <w:sz w:val="22"/>
          <w:szCs w:val="22"/>
          <w:lang w:val="en-US" w:eastAsia="zh-CN"/>
        </w:rPr>
        <w:t xml:space="preserve">the CSI-IM could be configured with 1 slot periodicity and the CMR could be configured with 5 slots periodicity. </w:t>
      </w:r>
      <w:r>
        <w:rPr>
          <w:sz w:val="22"/>
          <w:szCs w:val="22"/>
          <w:lang w:val="en-US" w:eastAsia="zh-CN"/>
        </w:rPr>
        <w:t>Figure 1 shows the example.</w:t>
      </w:r>
    </w:p>
    <w:p w14:paraId="1B292FA5" w14:textId="1C08CBEC" w:rsidR="001E34D7" w:rsidRDefault="00EF5060" w:rsidP="00EF5060">
      <w:pPr>
        <w:spacing w:before="180"/>
        <w:ind w:firstLine="202"/>
        <w:jc w:val="center"/>
      </w:pPr>
      <w:r>
        <w:object w:dxaOrig="12060" w:dyaOrig="4825" w14:anchorId="49ACF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56.6pt" o:ole="">
            <v:imagedata r:id="rId12" o:title=""/>
          </v:shape>
          <o:OLEObject Type="Embed" ProgID="Visio.Drawing.15" ShapeID="_x0000_i1025" DrawAspect="Content" ObjectID="_1584506396" r:id="rId13"/>
        </w:object>
      </w:r>
    </w:p>
    <w:p w14:paraId="1883EFAF" w14:textId="608914CF" w:rsidR="00EF5060" w:rsidRPr="00EF5060" w:rsidRDefault="00EF5060" w:rsidP="00EF5060">
      <w:pPr>
        <w:spacing w:before="180"/>
        <w:ind w:firstLine="202"/>
        <w:jc w:val="center"/>
        <w:rPr>
          <w:b/>
          <w:sz w:val="22"/>
          <w:szCs w:val="22"/>
          <w:lang w:val="en-US" w:eastAsia="zh-CN"/>
        </w:rPr>
      </w:pPr>
      <w:r w:rsidRPr="00EF5060">
        <w:rPr>
          <w:b/>
        </w:rPr>
        <w:t>Figure 1 Example of CSI-IM configuration for low latency CSI</w:t>
      </w:r>
    </w:p>
    <w:p w14:paraId="60B3AAD0" w14:textId="10ECA4D4" w:rsidR="00E15CEF" w:rsidRDefault="001E34D7" w:rsidP="006C2082">
      <w:pPr>
        <w:spacing w:before="180"/>
        <w:ind w:firstLine="202"/>
        <w:jc w:val="both"/>
        <w:rPr>
          <w:sz w:val="22"/>
          <w:szCs w:val="22"/>
          <w:lang w:val="en-US" w:eastAsia="zh-CN"/>
        </w:rPr>
      </w:pPr>
      <w:r>
        <w:rPr>
          <w:sz w:val="22"/>
          <w:szCs w:val="22"/>
          <w:lang w:val="en-US" w:eastAsia="zh-CN"/>
        </w:rPr>
        <w:t>Thus we propose that 1 slot periodicity should be supported for CSI-IM and it is dependent on UE low latency CSI reporting capability.</w:t>
      </w:r>
    </w:p>
    <w:p w14:paraId="27CDBFC5" w14:textId="164D6A5A" w:rsidR="006C2082" w:rsidRPr="006C2082" w:rsidRDefault="006C2082" w:rsidP="006C2082">
      <w:pPr>
        <w:spacing w:before="180"/>
        <w:ind w:firstLine="202"/>
        <w:jc w:val="both"/>
        <w:rPr>
          <w:sz w:val="22"/>
          <w:szCs w:val="22"/>
          <w:lang w:val="en-US" w:eastAsia="zh-CN"/>
        </w:rPr>
      </w:pPr>
      <w:r w:rsidRPr="006C2082">
        <w:rPr>
          <w:sz w:val="22"/>
          <w:szCs w:val="22"/>
          <w:lang w:val="en-US" w:eastAsia="zh-CN"/>
        </w:rPr>
        <w:t xml:space="preserve">The CSI-IM transmission slot configuration is shown as in Table </w:t>
      </w:r>
      <w:r w:rsidR="00FC2B8D">
        <w:rPr>
          <w:sz w:val="22"/>
          <w:szCs w:val="22"/>
          <w:lang w:val="en-US" w:eastAsia="zh-CN"/>
        </w:rPr>
        <w:t>2</w:t>
      </w:r>
      <w:r w:rsidRPr="006C2082">
        <w:rPr>
          <w:sz w:val="22"/>
          <w:szCs w:val="22"/>
          <w:lang w:val="en-US" w:eastAsia="zh-CN"/>
        </w:rPr>
        <w:t xml:space="preserve">, </w:t>
      </w:r>
      <w:r w:rsidR="003C45FC">
        <w:rPr>
          <w:sz w:val="22"/>
          <w:szCs w:val="22"/>
          <w:lang w:val="en-US" w:eastAsia="zh-CN"/>
        </w:rPr>
        <w:t xml:space="preserve">i.e. the {1} slot configuration should be added to the higher layer parameter </w:t>
      </w:r>
      <w:r w:rsidR="003C45FC" w:rsidRPr="0048482F">
        <w:rPr>
          <w:i/>
        </w:rPr>
        <w:t>CSI-IM-</w:t>
      </w:r>
      <w:proofErr w:type="spellStart"/>
      <w:r w:rsidR="003C45FC" w:rsidRPr="0048482F">
        <w:rPr>
          <w:i/>
        </w:rPr>
        <w:t>timeConfig</w:t>
      </w:r>
      <w:proofErr w:type="spellEnd"/>
      <w:r w:rsidRPr="006C2082">
        <w:rPr>
          <w:sz w:val="22"/>
          <w:szCs w:val="22"/>
          <w:lang w:val="en-US" w:eastAsia="zh-CN"/>
        </w:rPr>
        <w:t>.</w:t>
      </w:r>
    </w:p>
    <w:p w14:paraId="12053AA3" w14:textId="7F181C71" w:rsidR="006C2082" w:rsidRDefault="000A03B0" w:rsidP="000A03B0">
      <w:pPr>
        <w:pStyle w:val="Caption"/>
        <w:jc w:val="center"/>
        <w:rPr>
          <w:sz w:val="22"/>
          <w:szCs w:val="22"/>
          <w:lang w:eastAsia="zh-CN"/>
        </w:rPr>
      </w:pPr>
      <w:r>
        <w:t xml:space="preserve">Table </w:t>
      </w:r>
      <w:proofErr w:type="gramStart"/>
      <w:r w:rsidR="00FC2B8D">
        <w:t xml:space="preserve">2  </w:t>
      </w:r>
      <w:r>
        <w:t>CSI</w:t>
      </w:r>
      <w:proofErr w:type="gramEnd"/>
      <w:r>
        <w:t>-IM Slot Configuration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334"/>
        <w:gridCol w:w="3095"/>
      </w:tblGrid>
      <w:tr w:rsidR="00244024" w14:paraId="176374C4" w14:textId="77777777" w:rsidTr="00244024">
        <w:trPr>
          <w:cantSplit/>
          <w:jc w:val="center"/>
        </w:trPr>
        <w:tc>
          <w:tcPr>
            <w:tcW w:w="3334" w:type="dxa"/>
            <w:shd w:val="clear" w:color="auto" w:fill="BFBFBF" w:themeFill="background1" w:themeFillShade="BF"/>
            <w:tcMar>
              <w:top w:w="0" w:type="dxa"/>
              <w:left w:w="108" w:type="dxa"/>
              <w:bottom w:w="0" w:type="dxa"/>
              <w:right w:w="108" w:type="dxa"/>
            </w:tcMar>
            <w:vAlign w:val="center"/>
            <w:hideMark/>
          </w:tcPr>
          <w:p w14:paraId="67ECC205" w14:textId="77777777" w:rsidR="00244024" w:rsidRDefault="00244024" w:rsidP="005C2E4A">
            <w:pPr>
              <w:pStyle w:val="TAH"/>
              <w:spacing w:line="276" w:lineRule="auto"/>
              <w:rPr>
                <w:sz w:val="20"/>
              </w:rPr>
            </w:pPr>
            <w:r>
              <w:rPr>
                <w:sz w:val="20"/>
              </w:rPr>
              <w:t xml:space="preserve">CSI-IM resource periodicity in slots </w:t>
            </w:r>
          </w:p>
        </w:tc>
        <w:tc>
          <w:tcPr>
            <w:tcW w:w="0" w:type="auto"/>
            <w:shd w:val="clear" w:color="auto" w:fill="BFBFBF" w:themeFill="background1" w:themeFillShade="BF"/>
            <w:tcMar>
              <w:top w:w="0" w:type="dxa"/>
              <w:left w:w="108" w:type="dxa"/>
              <w:bottom w:w="0" w:type="dxa"/>
              <w:right w:w="108" w:type="dxa"/>
            </w:tcMar>
            <w:vAlign w:val="center"/>
            <w:hideMark/>
          </w:tcPr>
          <w:p w14:paraId="00DC1D7A" w14:textId="77777777" w:rsidR="00244024" w:rsidRDefault="00244024" w:rsidP="005C2E4A">
            <w:pPr>
              <w:pStyle w:val="TAH"/>
              <w:spacing w:line="276" w:lineRule="auto"/>
              <w:rPr>
                <w:sz w:val="20"/>
              </w:rPr>
            </w:pPr>
            <w:r>
              <w:rPr>
                <w:sz w:val="20"/>
              </w:rPr>
              <w:t>CSI-IM resource offset in slots</w:t>
            </w:r>
          </w:p>
        </w:tc>
      </w:tr>
      <w:tr w:rsidR="00244024" w14:paraId="7747B26E" w14:textId="77777777" w:rsidTr="00244024">
        <w:trPr>
          <w:cantSplit/>
          <w:trHeight w:val="224"/>
          <w:jc w:val="center"/>
        </w:trPr>
        <w:tc>
          <w:tcPr>
            <w:tcW w:w="3334" w:type="dxa"/>
            <w:tcMar>
              <w:top w:w="0" w:type="dxa"/>
              <w:left w:w="108" w:type="dxa"/>
              <w:bottom w:w="0" w:type="dxa"/>
              <w:right w:w="108" w:type="dxa"/>
            </w:tcMar>
            <w:vAlign w:val="center"/>
            <w:hideMark/>
          </w:tcPr>
          <w:p w14:paraId="0D59F3F3" w14:textId="77777777" w:rsidR="00244024" w:rsidRDefault="00244024" w:rsidP="005C2E4A">
            <w:pPr>
              <w:pStyle w:val="TAC"/>
              <w:spacing w:line="276" w:lineRule="auto"/>
              <w:rPr>
                <w:color w:val="000000"/>
                <w:sz w:val="20"/>
              </w:rPr>
            </w:pPr>
            <w:r>
              <w:rPr>
                <w:color w:val="000000"/>
                <w:sz w:val="20"/>
              </w:rPr>
              <w:t>1</w:t>
            </w:r>
          </w:p>
        </w:tc>
        <w:tc>
          <w:tcPr>
            <w:tcW w:w="0" w:type="auto"/>
            <w:tcMar>
              <w:top w:w="0" w:type="dxa"/>
              <w:left w:w="108" w:type="dxa"/>
              <w:bottom w:w="0" w:type="dxa"/>
              <w:right w:w="108" w:type="dxa"/>
            </w:tcMar>
            <w:vAlign w:val="center"/>
            <w:hideMark/>
          </w:tcPr>
          <w:p w14:paraId="4EF06461" w14:textId="77777777" w:rsidR="00244024" w:rsidRDefault="00244024" w:rsidP="005C2E4A">
            <w:pPr>
              <w:pStyle w:val="TAC"/>
              <w:spacing w:line="276" w:lineRule="auto"/>
              <w:rPr>
                <w:color w:val="000000"/>
                <w:sz w:val="20"/>
              </w:rPr>
            </w:pPr>
            <w:r>
              <w:rPr>
                <w:color w:val="000000"/>
                <w:sz w:val="20"/>
              </w:rPr>
              <w:t>0</w:t>
            </w:r>
          </w:p>
        </w:tc>
      </w:tr>
      <w:tr w:rsidR="003C45FC" w14:paraId="4CA5E597" w14:textId="77777777" w:rsidTr="00244024">
        <w:trPr>
          <w:cantSplit/>
          <w:trHeight w:val="224"/>
          <w:jc w:val="center"/>
        </w:trPr>
        <w:tc>
          <w:tcPr>
            <w:tcW w:w="3334" w:type="dxa"/>
            <w:tcMar>
              <w:top w:w="0" w:type="dxa"/>
              <w:left w:w="108" w:type="dxa"/>
              <w:bottom w:w="0" w:type="dxa"/>
              <w:right w:w="108" w:type="dxa"/>
            </w:tcMar>
            <w:vAlign w:val="center"/>
          </w:tcPr>
          <w:p w14:paraId="58D15738" w14:textId="1365A780" w:rsidR="003C45FC" w:rsidRDefault="003C45FC" w:rsidP="005C2E4A">
            <w:pPr>
              <w:pStyle w:val="TAC"/>
              <w:spacing w:line="276" w:lineRule="auto"/>
              <w:rPr>
                <w:color w:val="000000"/>
                <w:sz w:val="20"/>
              </w:rPr>
            </w:pPr>
            <w:r>
              <w:rPr>
                <w:color w:val="000000"/>
                <w:sz w:val="20"/>
              </w:rPr>
              <w:t>4</w:t>
            </w:r>
          </w:p>
        </w:tc>
        <w:tc>
          <w:tcPr>
            <w:tcW w:w="0" w:type="auto"/>
            <w:tcMar>
              <w:top w:w="0" w:type="dxa"/>
              <w:left w:w="108" w:type="dxa"/>
              <w:bottom w:w="0" w:type="dxa"/>
              <w:right w:w="108" w:type="dxa"/>
            </w:tcMar>
            <w:vAlign w:val="center"/>
          </w:tcPr>
          <w:p w14:paraId="720BE039" w14:textId="67805E3A" w:rsidR="003C45FC" w:rsidRDefault="003C45FC" w:rsidP="005C2E4A">
            <w:pPr>
              <w:pStyle w:val="TAC"/>
              <w:spacing w:line="276" w:lineRule="auto"/>
              <w:rPr>
                <w:color w:val="000000"/>
                <w:sz w:val="20"/>
              </w:rPr>
            </w:pPr>
            <w:r>
              <w:rPr>
                <w:color w:val="000000"/>
                <w:sz w:val="20"/>
              </w:rPr>
              <w:t>0 – 3</w:t>
            </w:r>
          </w:p>
        </w:tc>
      </w:tr>
      <w:tr w:rsidR="00244024" w14:paraId="0E15A927" w14:textId="77777777" w:rsidTr="00244024">
        <w:trPr>
          <w:cantSplit/>
          <w:trHeight w:val="179"/>
          <w:jc w:val="center"/>
        </w:trPr>
        <w:tc>
          <w:tcPr>
            <w:tcW w:w="3334" w:type="dxa"/>
            <w:tcMar>
              <w:top w:w="0" w:type="dxa"/>
              <w:left w:w="108" w:type="dxa"/>
              <w:bottom w:w="0" w:type="dxa"/>
              <w:right w:w="108" w:type="dxa"/>
            </w:tcMar>
            <w:vAlign w:val="center"/>
            <w:hideMark/>
          </w:tcPr>
          <w:p w14:paraId="362B6A5B" w14:textId="77777777" w:rsidR="00244024" w:rsidRDefault="00244024" w:rsidP="005C2E4A">
            <w:pPr>
              <w:pStyle w:val="TAC"/>
              <w:spacing w:line="276" w:lineRule="auto"/>
              <w:rPr>
                <w:color w:val="000000"/>
                <w:sz w:val="20"/>
              </w:rPr>
            </w:pPr>
            <w:r>
              <w:rPr>
                <w:color w:val="000000"/>
                <w:sz w:val="20"/>
              </w:rPr>
              <w:t>5</w:t>
            </w:r>
          </w:p>
        </w:tc>
        <w:tc>
          <w:tcPr>
            <w:tcW w:w="0" w:type="auto"/>
            <w:tcMar>
              <w:top w:w="0" w:type="dxa"/>
              <w:left w:w="108" w:type="dxa"/>
              <w:bottom w:w="0" w:type="dxa"/>
              <w:right w:w="108" w:type="dxa"/>
            </w:tcMar>
            <w:vAlign w:val="center"/>
            <w:hideMark/>
          </w:tcPr>
          <w:p w14:paraId="3A9C026B" w14:textId="106D96F0" w:rsidR="00244024" w:rsidRDefault="00244024" w:rsidP="005C2E4A">
            <w:pPr>
              <w:pStyle w:val="TAC"/>
              <w:spacing w:line="276" w:lineRule="auto"/>
              <w:rPr>
                <w:color w:val="000000"/>
                <w:sz w:val="20"/>
              </w:rPr>
            </w:pPr>
            <w:r>
              <w:rPr>
                <w:color w:val="000000"/>
                <w:sz w:val="20"/>
              </w:rPr>
              <w:t>0 – 4</w:t>
            </w:r>
          </w:p>
        </w:tc>
      </w:tr>
      <w:tr w:rsidR="003C45FC" w14:paraId="0B2FFE09" w14:textId="77777777" w:rsidTr="00244024">
        <w:trPr>
          <w:cantSplit/>
          <w:trHeight w:val="179"/>
          <w:jc w:val="center"/>
        </w:trPr>
        <w:tc>
          <w:tcPr>
            <w:tcW w:w="3334" w:type="dxa"/>
            <w:tcMar>
              <w:top w:w="0" w:type="dxa"/>
              <w:left w:w="108" w:type="dxa"/>
              <w:bottom w:w="0" w:type="dxa"/>
              <w:right w:w="108" w:type="dxa"/>
            </w:tcMar>
            <w:vAlign w:val="center"/>
          </w:tcPr>
          <w:p w14:paraId="48511AB9" w14:textId="4B3163FA" w:rsidR="003C45FC" w:rsidRDefault="003C45FC" w:rsidP="005C2E4A">
            <w:pPr>
              <w:pStyle w:val="TAC"/>
              <w:spacing w:line="276" w:lineRule="auto"/>
              <w:rPr>
                <w:color w:val="000000"/>
                <w:sz w:val="20"/>
              </w:rPr>
            </w:pPr>
            <w:r>
              <w:rPr>
                <w:color w:val="000000"/>
                <w:sz w:val="20"/>
              </w:rPr>
              <w:t>8</w:t>
            </w:r>
          </w:p>
        </w:tc>
        <w:tc>
          <w:tcPr>
            <w:tcW w:w="0" w:type="auto"/>
            <w:tcMar>
              <w:top w:w="0" w:type="dxa"/>
              <w:left w:w="108" w:type="dxa"/>
              <w:bottom w:w="0" w:type="dxa"/>
              <w:right w:w="108" w:type="dxa"/>
            </w:tcMar>
            <w:vAlign w:val="center"/>
          </w:tcPr>
          <w:p w14:paraId="6A7AFC5A" w14:textId="5049E555" w:rsidR="003C45FC" w:rsidRDefault="003C45FC" w:rsidP="005C2E4A">
            <w:pPr>
              <w:pStyle w:val="TAC"/>
              <w:spacing w:line="276" w:lineRule="auto"/>
              <w:rPr>
                <w:color w:val="000000"/>
                <w:sz w:val="20"/>
              </w:rPr>
            </w:pPr>
            <w:r>
              <w:rPr>
                <w:color w:val="000000"/>
                <w:sz w:val="20"/>
              </w:rPr>
              <w:t>0 – 7</w:t>
            </w:r>
          </w:p>
        </w:tc>
      </w:tr>
      <w:tr w:rsidR="00244024" w14:paraId="20150069" w14:textId="77777777" w:rsidTr="00244024">
        <w:trPr>
          <w:cantSplit/>
          <w:jc w:val="center"/>
        </w:trPr>
        <w:tc>
          <w:tcPr>
            <w:tcW w:w="3334" w:type="dxa"/>
            <w:tcMar>
              <w:top w:w="0" w:type="dxa"/>
              <w:left w:w="108" w:type="dxa"/>
              <w:bottom w:w="0" w:type="dxa"/>
              <w:right w:w="108" w:type="dxa"/>
            </w:tcMar>
            <w:vAlign w:val="center"/>
            <w:hideMark/>
          </w:tcPr>
          <w:p w14:paraId="54F19F9F" w14:textId="77777777" w:rsidR="00244024" w:rsidRDefault="00244024" w:rsidP="005C2E4A">
            <w:pPr>
              <w:pStyle w:val="TAC"/>
              <w:spacing w:line="276" w:lineRule="auto"/>
              <w:rPr>
                <w:color w:val="000000"/>
                <w:sz w:val="20"/>
              </w:rPr>
            </w:pPr>
            <w:r>
              <w:rPr>
                <w:color w:val="000000"/>
                <w:sz w:val="20"/>
              </w:rPr>
              <w:t>10</w:t>
            </w:r>
          </w:p>
        </w:tc>
        <w:tc>
          <w:tcPr>
            <w:tcW w:w="0" w:type="auto"/>
            <w:tcMar>
              <w:top w:w="0" w:type="dxa"/>
              <w:left w:w="108" w:type="dxa"/>
              <w:bottom w:w="0" w:type="dxa"/>
              <w:right w:w="108" w:type="dxa"/>
            </w:tcMar>
            <w:vAlign w:val="center"/>
            <w:hideMark/>
          </w:tcPr>
          <w:p w14:paraId="54857CE3" w14:textId="33E1A31A" w:rsidR="00244024" w:rsidRDefault="003C45FC" w:rsidP="005C2E4A">
            <w:pPr>
              <w:pStyle w:val="TAC"/>
              <w:spacing w:line="276" w:lineRule="auto"/>
              <w:rPr>
                <w:color w:val="000000"/>
                <w:sz w:val="20"/>
              </w:rPr>
            </w:pPr>
            <w:r>
              <w:rPr>
                <w:color w:val="000000"/>
                <w:sz w:val="20"/>
              </w:rPr>
              <w:t>0 – 9</w:t>
            </w:r>
          </w:p>
        </w:tc>
      </w:tr>
      <w:tr w:rsidR="003C45FC" w14:paraId="7B7BF062" w14:textId="77777777" w:rsidTr="00244024">
        <w:trPr>
          <w:cantSplit/>
          <w:jc w:val="center"/>
        </w:trPr>
        <w:tc>
          <w:tcPr>
            <w:tcW w:w="3334" w:type="dxa"/>
            <w:tcMar>
              <w:top w:w="0" w:type="dxa"/>
              <w:left w:w="108" w:type="dxa"/>
              <w:bottom w:w="0" w:type="dxa"/>
              <w:right w:w="108" w:type="dxa"/>
            </w:tcMar>
            <w:vAlign w:val="center"/>
          </w:tcPr>
          <w:p w14:paraId="74C61FF7" w14:textId="12638E3A" w:rsidR="003C45FC" w:rsidRDefault="003C45FC" w:rsidP="005C2E4A">
            <w:pPr>
              <w:pStyle w:val="TAC"/>
              <w:spacing w:line="276" w:lineRule="auto"/>
              <w:rPr>
                <w:color w:val="000000"/>
                <w:sz w:val="20"/>
              </w:rPr>
            </w:pPr>
            <w:r>
              <w:rPr>
                <w:color w:val="000000"/>
                <w:sz w:val="20"/>
              </w:rPr>
              <w:t>16</w:t>
            </w:r>
          </w:p>
        </w:tc>
        <w:tc>
          <w:tcPr>
            <w:tcW w:w="0" w:type="auto"/>
            <w:tcMar>
              <w:top w:w="0" w:type="dxa"/>
              <w:left w:w="108" w:type="dxa"/>
              <w:bottom w:w="0" w:type="dxa"/>
              <w:right w:w="108" w:type="dxa"/>
            </w:tcMar>
            <w:vAlign w:val="center"/>
          </w:tcPr>
          <w:p w14:paraId="6FC5347F" w14:textId="39C22757" w:rsidR="003C45FC" w:rsidRDefault="003C45FC" w:rsidP="005C2E4A">
            <w:pPr>
              <w:pStyle w:val="TAC"/>
              <w:spacing w:line="276" w:lineRule="auto"/>
              <w:rPr>
                <w:color w:val="000000"/>
                <w:sz w:val="20"/>
              </w:rPr>
            </w:pPr>
            <w:r>
              <w:rPr>
                <w:color w:val="000000"/>
                <w:sz w:val="20"/>
              </w:rPr>
              <w:t>0 – 15</w:t>
            </w:r>
          </w:p>
        </w:tc>
      </w:tr>
      <w:tr w:rsidR="00244024" w14:paraId="1FC5283C" w14:textId="77777777" w:rsidTr="00244024">
        <w:trPr>
          <w:cantSplit/>
          <w:jc w:val="center"/>
        </w:trPr>
        <w:tc>
          <w:tcPr>
            <w:tcW w:w="3334" w:type="dxa"/>
            <w:tcMar>
              <w:top w:w="0" w:type="dxa"/>
              <w:left w:w="108" w:type="dxa"/>
              <w:bottom w:w="0" w:type="dxa"/>
              <w:right w:w="108" w:type="dxa"/>
            </w:tcMar>
            <w:vAlign w:val="center"/>
            <w:hideMark/>
          </w:tcPr>
          <w:p w14:paraId="60921FDC" w14:textId="77777777" w:rsidR="00244024" w:rsidRDefault="00244024" w:rsidP="005C2E4A">
            <w:pPr>
              <w:pStyle w:val="TAC"/>
              <w:spacing w:line="276" w:lineRule="auto"/>
              <w:rPr>
                <w:color w:val="000000"/>
                <w:sz w:val="20"/>
              </w:rPr>
            </w:pPr>
            <w:r>
              <w:rPr>
                <w:color w:val="000000"/>
                <w:sz w:val="20"/>
              </w:rPr>
              <w:t>20</w:t>
            </w:r>
          </w:p>
        </w:tc>
        <w:tc>
          <w:tcPr>
            <w:tcW w:w="0" w:type="auto"/>
            <w:tcMar>
              <w:top w:w="0" w:type="dxa"/>
              <w:left w:w="108" w:type="dxa"/>
              <w:bottom w:w="0" w:type="dxa"/>
              <w:right w:w="108" w:type="dxa"/>
            </w:tcMar>
            <w:vAlign w:val="center"/>
            <w:hideMark/>
          </w:tcPr>
          <w:p w14:paraId="60DD2AF0" w14:textId="671E301E" w:rsidR="00244024" w:rsidRDefault="003C45FC" w:rsidP="005C2E4A">
            <w:pPr>
              <w:pStyle w:val="TAC"/>
              <w:spacing w:line="276" w:lineRule="auto"/>
              <w:rPr>
                <w:color w:val="000000"/>
                <w:sz w:val="20"/>
              </w:rPr>
            </w:pPr>
            <w:r>
              <w:rPr>
                <w:color w:val="000000"/>
                <w:sz w:val="20"/>
              </w:rPr>
              <w:t>0 – 19</w:t>
            </w:r>
          </w:p>
        </w:tc>
      </w:tr>
      <w:tr w:rsidR="003C45FC" w14:paraId="6C52FD74" w14:textId="77777777" w:rsidTr="00244024">
        <w:trPr>
          <w:cantSplit/>
          <w:jc w:val="center"/>
        </w:trPr>
        <w:tc>
          <w:tcPr>
            <w:tcW w:w="3334" w:type="dxa"/>
            <w:tcMar>
              <w:top w:w="0" w:type="dxa"/>
              <w:left w:w="108" w:type="dxa"/>
              <w:bottom w:w="0" w:type="dxa"/>
              <w:right w:w="108" w:type="dxa"/>
            </w:tcMar>
            <w:vAlign w:val="center"/>
          </w:tcPr>
          <w:p w14:paraId="3A46EA11" w14:textId="082C1423" w:rsidR="003C45FC" w:rsidRDefault="003C45FC" w:rsidP="005C2E4A">
            <w:pPr>
              <w:pStyle w:val="TAC"/>
              <w:spacing w:line="276" w:lineRule="auto"/>
              <w:rPr>
                <w:color w:val="000000"/>
                <w:sz w:val="20"/>
              </w:rPr>
            </w:pPr>
            <w:r>
              <w:rPr>
                <w:color w:val="000000"/>
                <w:sz w:val="20"/>
              </w:rPr>
              <w:t>32</w:t>
            </w:r>
          </w:p>
        </w:tc>
        <w:tc>
          <w:tcPr>
            <w:tcW w:w="0" w:type="auto"/>
            <w:tcMar>
              <w:top w:w="0" w:type="dxa"/>
              <w:left w:w="108" w:type="dxa"/>
              <w:bottom w:w="0" w:type="dxa"/>
              <w:right w:w="108" w:type="dxa"/>
            </w:tcMar>
            <w:vAlign w:val="center"/>
          </w:tcPr>
          <w:p w14:paraId="4D8E6F5C" w14:textId="2F113DE5" w:rsidR="003C45FC" w:rsidRDefault="003C45FC" w:rsidP="005C2E4A">
            <w:pPr>
              <w:pStyle w:val="TAC"/>
              <w:spacing w:line="276" w:lineRule="auto"/>
              <w:rPr>
                <w:color w:val="000000"/>
                <w:sz w:val="20"/>
              </w:rPr>
            </w:pPr>
            <w:r>
              <w:rPr>
                <w:color w:val="000000"/>
                <w:sz w:val="20"/>
              </w:rPr>
              <w:t>0 – 31</w:t>
            </w:r>
          </w:p>
        </w:tc>
      </w:tr>
      <w:tr w:rsidR="00244024" w14:paraId="3B0EBDD7" w14:textId="77777777" w:rsidTr="00244024">
        <w:trPr>
          <w:cantSplit/>
          <w:jc w:val="center"/>
        </w:trPr>
        <w:tc>
          <w:tcPr>
            <w:tcW w:w="3334" w:type="dxa"/>
            <w:tcMar>
              <w:top w:w="0" w:type="dxa"/>
              <w:left w:w="108" w:type="dxa"/>
              <w:bottom w:w="0" w:type="dxa"/>
              <w:right w:w="108" w:type="dxa"/>
            </w:tcMar>
            <w:vAlign w:val="center"/>
            <w:hideMark/>
          </w:tcPr>
          <w:p w14:paraId="03ACB76E" w14:textId="77777777" w:rsidR="00244024" w:rsidRDefault="00244024" w:rsidP="005C2E4A">
            <w:pPr>
              <w:pStyle w:val="TAC"/>
              <w:spacing w:line="276" w:lineRule="auto"/>
              <w:rPr>
                <w:color w:val="000000"/>
                <w:sz w:val="20"/>
              </w:rPr>
            </w:pPr>
            <w:r>
              <w:rPr>
                <w:color w:val="000000"/>
                <w:sz w:val="20"/>
              </w:rPr>
              <w:t>40</w:t>
            </w:r>
          </w:p>
        </w:tc>
        <w:tc>
          <w:tcPr>
            <w:tcW w:w="0" w:type="auto"/>
            <w:tcMar>
              <w:top w:w="0" w:type="dxa"/>
              <w:left w:w="108" w:type="dxa"/>
              <w:bottom w:w="0" w:type="dxa"/>
              <w:right w:w="108" w:type="dxa"/>
            </w:tcMar>
            <w:vAlign w:val="center"/>
            <w:hideMark/>
          </w:tcPr>
          <w:p w14:paraId="1405BC1F" w14:textId="2DA5E2C3" w:rsidR="00244024" w:rsidRDefault="003C45FC" w:rsidP="005C2E4A">
            <w:pPr>
              <w:pStyle w:val="TAC"/>
              <w:spacing w:line="276" w:lineRule="auto"/>
              <w:rPr>
                <w:color w:val="000000"/>
                <w:sz w:val="20"/>
              </w:rPr>
            </w:pPr>
            <w:r>
              <w:rPr>
                <w:color w:val="000000"/>
                <w:sz w:val="20"/>
              </w:rPr>
              <w:t>0 – 39</w:t>
            </w:r>
          </w:p>
        </w:tc>
      </w:tr>
      <w:tr w:rsidR="003C45FC" w14:paraId="69EA6C55" w14:textId="77777777" w:rsidTr="00244024">
        <w:trPr>
          <w:cantSplit/>
          <w:jc w:val="center"/>
        </w:trPr>
        <w:tc>
          <w:tcPr>
            <w:tcW w:w="3334" w:type="dxa"/>
            <w:tcMar>
              <w:top w:w="0" w:type="dxa"/>
              <w:left w:w="108" w:type="dxa"/>
              <w:bottom w:w="0" w:type="dxa"/>
              <w:right w:w="108" w:type="dxa"/>
            </w:tcMar>
            <w:vAlign w:val="center"/>
          </w:tcPr>
          <w:p w14:paraId="247EDC75" w14:textId="0F8562E1" w:rsidR="003C45FC" w:rsidRDefault="003C45FC" w:rsidP="005C2E4A">
            <w:pPr>
              <w:pStyle w:val="TAC"/>
              <w:spacing w:line="276" w:lineRule="auto"/>
              <w:rPr>
                <w:color w:val="000000"/>
                <w:sz w:val="20"/>
              </w:rPr>
            </w:pPr>
            <w:r>
              <w:rPr>
                <w:color w:val="000000"/>
                <w:sz w:val="20"/>
              </w:rPr>
              <w:t>64</w:t>
            </w:r>
          </w:p>
        </w:tc>
        <w:tc>
          <w:tcPr>
            <w:tcW w:w="0" w:type="auto"/>
            <w:tcMar>
              <w:top w:w="0" w:type="dxa"/>
              <w:left w:w="108" w:type="dxa"/>
              <w:bottom w:w="0" w:type="dxa"/>
              <w:right w:w="108" w:type="dxa"/>
            </w:tcMar>
            <w:vAlign w:val="center"/>
          </w:tcPr>
          <w:p w14:paraId="31DC425B" w14:textId="4D2DFCD5" w:rsidR="003C45FC" w:rsidRDefault="003C45FC" w:rsidP="005C2E4A">
            <w:pPr>
              <w:pStyle w:val="TAC"/>
              <w:spacing w:line="276" w:lineRule="auto"/>
              <w:rPr>
                <w:color w:val="000000"/>
                <w:sz w:val="20"/>
              </w:rPr>
            </w:pPr>
            <w:r>
              <w:rPr>
                <w:color w:val="000000"/>
                <w:sz w:val="20"/>
              </w:rPr>
              <w:t>0 – 63</w:t>
            </w:r>
          </w:p>
        </w:tc>
      </w:tr>
      <w:tr w:rsidR="00244024" w14:paraId="162AACB1" w14:textId="77777777" w:rsidTr="00244024">
        <w:trPr>
          <w:cantSplit/>
          <w:jc w:val="center"/>
        </w:trPr>
        <w:tc>
          <w:tcPr>
            <w:tcW w:w="3334" w:type="dxa"/>
            <w:tcMar>
              <w:top w:w="0" w:type="dxa"/>
              <w:left w:w="108" w:type="dxa"/>
              <w:bottom w:w="0" w:type="dxa"/>
              <w:right w:w="108" w:type="dxa"/>
            </w:tcMar>
            <w:vAlign w:val="center"/>
            <w:hideMark/>
          </w:tcPr>
          <w:p w14:paraId="6C1AFFA3" w14:textId="77777777" w:rsidR="00244024" w:rsidRDefault="00244024" w:rsidP="005C2E4A">
            <w:pPr>
              <w:pStyle w:val="TAC"/>
              <w:spacing w:line="276" w:lineRule="auto"/>
              <w:rPr>
                <w:color w:val="000000"/>
                <w:sz w:val="20"/>
              </w:rPr>
            </w:pPr>
            <w:r>
              <w:rPr>
                <w:color w:val="000000"/>
                <w:sz w:val="20"/>
              </w:rPr>
              <w:t>80</w:t>
            </w:r>
          </w:p>
        </w:tc>
        <w:tc>
          <w:tcPr>
            <w:tcW w:w="0" w:type="auto"/>
            <w:tcMar>
              <w:top w:w="0" w:type="dxa"/>
              <w:left w:w="108" w:type="dxa"/>
              <w:bottom w:w="0" w:type="dxa"/>
              <w:right w:w="108" w:type="dxa"/>
            </w:tcMar>
            <w:vAlign w:val="center"/>
            <w:hideMark/>
          </w:tcPr>
          <w:p w14:paraId="62CE0F37" w14:textId="7B26EFC0" w:rsidR="00244024" w:rsidRDefault="003C45FC" w:rsidP="005C2E4A">
            <w:pPr>
              <w:pStyle w:val="TAC"/>
              <w:spacing w:line="276" w:lineRule="auto"/>
              <w:rPr>
                <w:color w:val="000000"/>
                <w:sz w:val="20"/>
              </w:rPr>
            </w:pPr>
            <w:r>
              <w:rPr>
                <w:color w:val="000000"/>
                <w:sz w:val="20"/>
              </w:rPr>
              <w:t>0 – 79</w:t>
            </w:r>
          </w:p>
        </w:tc>
      </w:tr>
      <w:tr w:rsidR="003C45FC" w14:paraId="563AAA1D" w14:textId="77777777" w:rsidTr="00244024">
        <w:trPr>
          <w:cantSplit/>
          <w:jc w:val="center"/>
        </w:trPr>
        <w:tc>
          <w:tcPr>
            <w:tcW w:w="3334" w:type="dxa"/>
            <w:tcMar>
              <w:top w:w="0" w:type="dxa"/>
              <w:left w:w="108" w:type="dxa"/>
              <w:bottom w:w="0" w:type="dxa"/>
              <w:right w:w="108" w:type="dxa"/>
            </w:tcMar>
            <w:vAlign w:val="center"/>
          </w:tcPr>
          <w:p w14:paraId="70BE1620" w14:textId="5A8553F2" w:rsidR="003C45FC" w:rsidRDefault="003C45FC" w:rsidP="005C2E4A">
            <w:pPr>
              <w:pStyle w:val="TAC"/>
              <w:spacing w:line="276" w:lineRule="auto"/>
              <w:rPr>
                <w:color w:val="000000"/>
                <w:sz w:val="20"/>
              </w:rPr>
            </w:pPr>
            <w:r>
              <w:rPr>
                <w:color w:val="000000"/>
                <w:sz w:val="20"/>
              </w:rPr>
              <w:t>160</w:t>
            </w:r>
          </w:p>
        </w:tc>
        <w:tc>
          <w:tcPr>
            <w:tcW w:w="0" w:type="auto"/>
            <w:tcMar>
              <w:top w:w="0" w:type="dxa"/>
              <w:left w:w="108" w:type="dxa"/>
              <w:bottom w:w="0" w:type="dxa"/>
              <w:right w:w="108" w:type="dxa"/>
            </w:tcMar>
            <w:vAlign w:val="center"/>
          </w:tcPr>
          <w:p w14:paraId="4763AEEE" w14:textId="1C541E4E" w:rsidR="003C45FC" w:rsidRDefault="003C45FC" w:rsidP="005C2E4A">
            <w:pPr>
              <w:pStyle w:val="TAC"/>
              <w:spacing w:line="276" w:lineRule="auto"/>
              <w:rPr>
                <w:color w:val="000000"/>
                <w:sz w:val="20"/>
              </w:rPr>
            </w:pPr>
            <w:r>
              <w:rPr>
                <w:color w:val="000000"/>
                <w:sz w:val="20"/>
              </w:rPr>
              <w:t>0 – 159</w:t>
            </w:r>
          </w:p>
        </w:tc>
      </w:tr>
      <w:tr w:rsidR="003C45FC" w14:paraId="32855155" w14:textId="77777777" w:rsidTr="00244024">
        <w:trPr>
          <w:cantSplit/>
          <w:jc w:val="center"/>
        </w:trPr>
        <w:tc>
          <w:tcPr>
            <w:tcW w:w="3334" w:type="dxa"/>
            <w:tcMar>
              <w:top w:w="0" w:type="dxa"/>
              <w:left w:w="108" w:type="dxa"/>
              <w:bottom w:w="0" w:type="dxa"/>
              <w:right w:w="108" w:type="dxa"/>
            </w:tcMar>
            <w:vAlign w:val="center"/>
          </w:tcPr>
          <w:p w14:paraId="6998867F" w14:textId="0EF5B218" w:rsidR="003C45FC" w:rsidRDefault="003C45FC" w:rsidP="005C2E4A">
            <w:pPr>
              <w:pStyle w:val="TAC"/>
              <w:spacing w:line="276" w:lineRule="auto"/>
              <w:rPr>
                <w:color w:val="000000"/>
                <w:sz w:val="20"/>
              </w:rPr>
            </w:pPr>
            <w:r>
              <w:rPr>
                <w:color w:val="000000"/>
                <w:sz w:val="20"/>
              </w:rPr>
              <w:t>320</w:t>
            </w:r>
          </w:p>
        </w:tc>
        <w:tc>
          <w:tcPr>
            <w:tcW w:w="0" w:type="auto"/>
            <w:tcMar>
              <w:top w:w="0" w:type="dxa"/>
              <w:left w:w="108" w:type="dxa"/>
              <w:bottom w:w="0" w:type="dxa"/>
              <w:right w:w="108" w:type="dxa"/>
            </w:tcMar>
            <w:vAlign w:val="center"/>
          </w:tcPr>
          <w:p w14:paraId="1B6CA868" w14:textId="4FA8B72B" w:rsidR="003C45FC" w:rsidRDefault="003C45FC" w:rsidP="005C2E4A">
            <w:pPr>
              <w:pStyle w:val="TAC"/>
              <w:spacing w:line="276" w:lineRule="auto"/>
              <w:rPr>
                <w:color w:val="000000"/>
                <w:sz w:val="20"/>
              </w:rPr>
            </w:pPr>
            <w:r>
              <w:rPr>
                <w:color w:val="000000"/>
                <w:sz w:val="20"/>
              </w:rPr>
              <w:t>0 – 319</w:t>
            </w:r>
          </w:p>
        </w:tc>
      </w:tr>
      <w:tr w:rsidR="00244024" w14:paraId="7E2944CC" w14:textId="77777777" w:rsidTr="00244024">
        <w:trPr>
          <w:cantSplit/>
          <w:jc w:val="center"/>
        </w:trPr>
        <w:tc>
          <w:tcPr>
            <w:tcW w:w="3334" w:type="dxa"/>
            <w:tcMar>
              <w:top w:w="0" w:type="dxa"/>
              <w:left w:w="108" w:type="dxa"/>
              <w:bottom w:w="0" w:type="dxa"/>
              <w:right w:w="108" w:type="dxa"/>
            </w:tcMar>
            <w:vAlign w:val="center"/>
            <w:hideMark/>
          </w:tcPr>
          <w:p w14:paraId="06B98C57" w14:textId="0518FAD1" w:rsidR="00244024" w:rsidRDefault="003C45FC" w:rsidP="005C2E4A">
            <w:pPr>
              <w:pStyle w:val="TAC"/>
              <w:spacing w:line="276" w:lineRule="auto"/>
              <w:rPr>
                <w:color w:val="000000"/>
                <w:sz w:val="20"/>
              </w:rPr>
            </w:pPr>
            <w:r>
              <w:rPr>
                <w:color w:val="000000"/>
                <w:sz w:val="20"/>
              </w:rPr>
              <w:t>640</w:t>
            </w:r>
          </w:p>
        </w:tc>
        <w:tc>
          <w:tcPr>
            <w:tcW w:w="0" w:type="auto"/>
            <w:tcMar>
              <w:top w:w="0" w:type="dxa"/>
              <w:left w:w="108" w:type="dxa"/>
              <w:bottom w:w="0" w:type="dxa"/>
              <w:right w:w="108" w:type="dxa"/>
            </w:tcMar>
            <w:vAlign w:val="center"/>
            <w:hideMark/>
          </w:tcPr>
          <w:p w14:paraId="17499D6E" w14:textId="74866762" w:rsidR="00244024" w:rsidRDefault="003C45FC" w:rsidP="005C2E4A">
            <w:pPr>
              <w:pStyle w:val="TAC"/>
              <w:spacing w:line="276" w:lineRule="auto"/>
              <w:rPr>
                <w:color w:val="000000"/>
                <w:sz w:val="20"/>
              </w:rPr>
            </w:pPr>
            <w:r>
              <w:rPr>
                <w:color w:val="000000"/>
                <w:sz w:val="20"/>
              </w:rPr>
              <w:t>0 – 639</w:t>
            </w:r>
          </w:p>
        </w:tc>
      </w:tr>
    </w:tbl>
    <w:p w14:paraId="7E648AAC" w14:textId="5CC10D8A" w:rsidR="005370DA" w:rsidRPr="005370DA" w:rsidRDefault="005370DA" w:rsidP="005370DA">
      <w:pPr>
        <w:spacing w:before="180"/>
        <w:ind w:firstLine="202"/>
        <w:jc w:val="both"/>
        <w:rPr>
          <w:b/>
          <w:i/>
          <w:sz w:val="22"/>
          <w:szCs w:val="22"/>
          <w:lang w:eastAsia="zh-CN"/>
        </w:rPr>
      </w:pPr>
      <w:r w:rsidRPr="005370DA">
        <w:rPr>
          <w:b/>
          <w:i/>
          <w:sz w:val="22"/>
          <w:szCs w:val="22"/>
          <w:lang w:eastAsia="zh-CN"/>
        </w:rPr>
        <w:t>Proposal 1: For periodicity of CSI-IM, NR should also support the periodicity of {1} slot.</w:t>
      </w:r>
      <w:r w:rsidR="003C45FC">
        <w:rPr>
          <w:b/>
          <w:i/>
          <w:sz w:val="22"/>
          <w:szCs w:val="22"/>
          <w:lang w:eastAsia="zh-CN"/>
        </w:rPr>
        <w:t xml:space="preserve"> And the 1 slot periodicity should be dependent on the UE low latency CSI reporting capability.</w:t>
      </w:r>
    </w:p>
    <w:p w14:paraId="66F6AA00" w14:textId="58B319C7" w:rsidR="00742F30" w:rsidRPr="001166DD" w:rsidRDefault="001166DD" w:rsidP="001166DD">
      <w:pPr>
        <w:pStyle w:val="Heading2"/>
        <w:ind w:left="0" w:firstLine="0"/>
        <w:rPr>
          <w:lang w:eastAsia="zh-CN"/>
        </w:rPr>
      </w:pPr>
      <w:r>
        <w:rPr>
          <w:lang w:eastAsia="zh-CN"/>
        </w:rPr>
        <w:t>2.</w:t>
      </w:r>
      <w:r w:rsidR="00226ED7">
        <w:rPr>
          <w:lang w:eastAsia="zh-CN"/>
        </w:rPr>
        <w:t>2</w:t>
      </w:r>
      <w:r>
        <w:rPr>
          <w:lang w:eastAsia="zh-CN"/>
        </w:rPr>
        <w:t xml:space="preserve"> </w:t>
      </w:r>
      <w:r w:rsidR="0036378E">
        <w:rPr>
          <w:lang w:eastAsia="zh-CN"/>
        </w:rPr>
        <w:t>Slot offset for CMR/IMR</w:t>
      </w:r>
    </w:p>
    <w:p w14:paraId="45E0C97F" w14:textId="439291B2" w:rsidR="005F4F8B" w:rsidRDefault="005F4F8B" w:rsidP="00F044DC">
      <w:pPr>
        <w:spacing w:before="180"/>
        <w:ind w:firstLine="202"/>
        <w:jc w:val="both"/>
        <w:rPr>
          <w:sz w:val="22"/>
          <w:szCs w:val="22"/>
          <w:lang w:eastAsia="zh-CN"/>
        </w:rPr>
      </w:pPr>
      <w:r>
        <w:rPr>
          <w:sz w:val="22"/>
          <w:szCs w:val="22"/>
          <w:lang w:eastAsia="zh-CN"/>
        </w:rPr>
        <w:t xml:space="preserve">In the previous meeting, some company proposed to restrict the CMR and IMR in the same slot to get meaningful CSI information. But in the current spec, the periodicity and slot offset for periodic/semi-persistent CMR and IMR are independently configured. And considering the different characteristics of channel and interference variation, i.e. the interference varies more quickly, we don’t see </w:t>
      </w:r>
      <w:r w:rsidR="009264EB">
        <w:rPr>
          <w:sz w:val="22"/>
          <w:szCs w:val="22"/>
          <w:lang w:eastAsia="zh-CN"/>
        </w:rPr>
        <w:t>the</w:t>
      </w:r>
      <w:r>
        <w:rPr>
          <w:sz w:val="22"/>
          <w:szCs w:val="22"/>
          <w:lang w:eastAsia="zh-CN"/>
        </w:rPr>
        <w:t xml:space="preserve"> need to introduce such </w:t>
      </w:r>
      <w:r w:rsidR="009264EB">
        <w:rPr>
          <w:sz w:val="22"/>
          <w:szCs w:val="22"/>
          <w:lang w:eastAsia="zh-CN"/>
        </w:rPr>
        <w:t>restriction</w:t>
      </w:r>
      <w:r>
        <w:rPr>
          <w:sz w:val="22"/>
          <w:szCs w:val="22"/>
          <w:lang w:eastAsia="zh-CN"/>
        </w:rPr>
        <w:t xml:space="preserve"> to put CMR and IMR into the same slot.</w:t>
      </w:r>
    </w:p>
    <w:p w14:paraId="2D16EB6D" w14:textId="63527A21" w:rsidR="00AC0B87" w:rsidRPr="005370DA" w:rsidRDefault="00AC0B87" w:rsidP="00AC0B87">
      <w:pPr>
        <w:spacing w:before="180"/>
        <w:ind w:firstLine="202"/>
        <w:jc w:val="both"/>
        <w:rPr>
          <w:b/>
          <w:i/>
          <w:sz w:val="22"/>
          <w:szCs w:val="22"/>
          <w:lang w:eastAsia="zh-CN"/>
        </w:rPr>
      </w:pPr>
      <w:r w:rsidRPr="005370DA">
        <w:rPr>
          <w:b/>
          <w:i/>
          <w:sz w:val="22"/>
          <w:szCs w:val="22"/>
          <w:lang w:eastAsia="zh-CN"/>
        </w:rPr>
        <w:t>Proposal 2: The periodicity and slot offset for P/SP CMR and IMR should be independently configured</w:t>
      </w:r>
      <w:r>
        <w:rPr>
          <w:b/>
          <w:i/>
          <w:sz w:val="22"/>
          <w:szCs w:val="22"/>
          <w:lang w:eastAsia="zh-CN"/>
        </w:rPr>
        <w:t>.</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184B02" w14:textId="11D89F92"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 xml:space="preserve">we have discussed the </w:t>
      </w:r>
      <w:r w:rsidR="005F4F8B">
        <w:rPr>
          <w:sz w:val="22"/>
          <w:szCs w:val="22"/>
          <w:lang w:eastAsia="zh-CN"/>
        </w:rPr>
        <w:t>remaining issues on CSI measurement</w:t>
      </w:r>
      <w:r w:rsidR="00A41FC9">
        <w:rPr>
          <w:sz w:val="22"/>
          <w:szCs w:val="22"/>
          <w:lang w:eastAsia="zh-CN"/>
        </w:rPr>
        <w:t xml:space="preserve"> in NR. The proposals are listed as below:</w:t>
      </w:r>
    </w:p>
    <w:p w14:paraId="0E37EAA4" w14:textId="77777777" w:rsidR="00F603F0" w:rsidRPr="005370DA" w:rsidRDefault="00F603F0" w:rsidP="00F603F0">
      <w:pPr>
        <w:spacing w:before="180"/>
        <w:ind w:firstLine="202"/>
        <w:jc w:val="both"/>
        <w:rPr>
          <w:b/>
          <w:i/>
          <w:sz w:val="22"/>
          <w:szCs w:val="22"/>
          <w:lang w:eastAsia="zh-CN"/>
        </w:rPr>
      </w:pPr>
      <w:r w:rsidRPr="005370DA">
        <w:rPr>
          <w:b/>
          <w:i/>
          <w:sz w:val="22"/>
          <w:szCs w:val="22"/>
          <w:lang w:eastAsia="zh-CN"/>
        </w:rPr>
        <w:t>Proposal 1: For periodicity of CSI-IM, NR should also support the periodicity of {1} slot.</w:t>
      </w:r>
      <w:r>
        <w:rPr>
          <w:b/>
          <w:i/>
          <w:sz w:val="22"/>
          <w:szCs w:val="22"/>
          <w:lang w:eastAsia="zh-CN"/>
        </w:rPr>
        <w:t xml:space="preserve"> And the 1 slot periodicity should be dependent on the UE low latency CSI reporting capability.</w:t>
      </w:r>
    </w:p>
    <w:p w14:paraId="1231568B" w14:textId="1E53DFCC" w:rsidR="00F603F0" w:rsidRPr="005370DA" w:rsidRDefault="00F603F0" w:rsidP="00F603F0">
      <w:pPr>
        <w:spacing w:before="180"/>
        <w:ind w:firstLine="202"/>
        <w:jc w:val="both"/>
        <w:rPr>
          <w:b/>
          <w:i/>
          <w:sz w:val="22"/>
          <w:szCs w:val="22"/>
          <w:lang w:eastAsia="zh-CN"/>
        </w:rPr>
      </w:pPr>
      <w:r w:rsidRPr="005370DA">
        <w:rPr>
          <w:b/>
          <w:i/>
          <w:sz w:val="22"/>
          <w:szCs w:val="22"/>
          <w:lang w:eastAsia="zh-CN"/>
        </w:rPr>
        <w:t>Proposal 2: The periodicity and slot offset for P/SP CMR and IMR should be independently configured</w:t>
      </w:r>
      <w:r w:rsidR="00A15D6A">
        <w:rPr>
          <w:b/>
          <w:i/>
          <w:sz w:val="22"/>
          <w:szCs w:val="22"/>
          <w:lang w:eastAsia="zh-CN"/>
        </w:rPr>
        <w:t>.</w:t>
      </w: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t>R</w:t>
      </w:r>
      <w:r w:rsidR="002A4EFE" w:rsidRPr="00FF2077">
        <w:rPr>
          <w:rFonts w:cs="Arial"/>
          <w:lang w:val="en-US"/>
        </w:rPr>
        <w:t>eferences</w:t>
      </w:r>
    </w:p>
    <w:p w14:paraId="70CD038B" w14:textId="323759C0" w:rsidR="00F603F0" w:rsidRPr="00F603F0" w:rsidRDefault="00F603F0" w:rsidP="0019463A">
      <w:pPr>
        <w:numPr>
          <w:ilvl w:val="0"/>
          <w:numId w:val="2"/>
        </w:numPr>
        <w:rPr>
          <w:sz w:val="22"/>
          <w:szCs w:val="22"/>
          <w:lang w:val="en-US" w:eastAsia="ja-JP"/>
        </w:rPr>
      </w:pPr>
      <w:bookmarkStart w:id="1" w:name="_Ref484182732"/>
      <w:r w:rsidRPr="001818A9">
        <w:rPr>
          <w:sz w:val="22"/>
          <w:lang w:eastAsia="zh-CN"/>
        </w:rPr>
        <w:t xml:space="preserve">Chairman’s notes, </w:t>
      </w:r>
      <w:r w:rsidRPr="0043537C">
        <w:rPr>
          <w:sz w:val="22"/>
          <w:lang w:eastAsia="zh-CN"/>
        </w:rPr>
        <w:t xml:space="preserve">3GPP TSG RAN WG1 </w:t>
      </w:r>
      <w:r>
        <w:rPr>
          <w:sz w:val="22"/>
          <w:lang w:eastAsia="zh-CN"/>
        </w:rPr>
        <w:t>#92</w:t>
      </w:r>
      <w:r w:rsidRPr="0043537C">
        <w:rPr>
          <w:sz w:val="22"/>
          <w:lang w:eastAsia="zh-CN"/>
        </w:rPr>
        <w:t xml:space="preserve">, </w:t>
      </w:r>
      <w:r w:rsidR="0019463A" w:rsidRPr="0019463A">
        <w:rPr>
          <w:sz w:val="22"/>
          <w:lang w:eastAsia="zh-CN"/>
        </w:rPr>
        <w:t>Athens, Greece, February 26</w:t>
      </w:r>
      <w:r w:rsidR="0019463A" w:rsidRPr="0019463A">
        <w:rPr>
          <w:sz w:val="22"/>
          <w:vertAlign w:val="superscript"/>
          <w:lang w:eastAsia="zh-CN"/>
        </w:rPr>
        <w:t>th</w:t>
      </w:r>
      <w:r w:rsidR="0019463A" w:rsidRPr="0019463A">
        <w:rPr>
          <w:sz w:val="22"/>
          <w:lang w:eastAsia="zh-CN"/>
        </w:rPr>
        <w:t xml:space="preserve"> – March 2</w:t>
      </w:r>
      <w:r w:rsidR="0019463A" w:rsidRPr="0019463A">
        <w:rPr>
          <w:sz w:val="22"/>
          <w:vertAlign w:val="superscript"/>
          <w:lang w:eastAsia="zh-CN"/>
        </w:rPr>
        <w:t>nd</w:t>
      </w:r>
      <w:r w:rsidR="0019463A">
        <w:rPr>
          <w:sz w:val="22"/>
          <w:lang w:eastAsia="zh-CN"/>
        </w:rPr>
        <w:t xml:space="preserve"> </w:t>
      </w:r>
      <w:r w:rsidR="0019463A" w:rsidRPr="0019463A">
        <w:rPr>
          <w:sz w:val="22"/>
          <w:lang w:eastAsia="zh-CN"/>
        </w:rPr>
        <w:t>, 2018</w:t>
      </w:r>
    </w:p>
    <w:p w14:paraId="43803004" w14:textId="04BDF73B" w:rsidR="00BA3E03" w:rsidRPr="00933DAA" w:rsidRDefault="00BA3E03" w:rsidP="0043537C">
      <w:pPr>
        <w:numPr>
          <w:ilvl w:val="0"/>
          <w:numId w:val="2"/>
        </w:numPr>
        <w:rPr>
          <w:sz w:val="22"/>
          <w:szCs w:val="22"/>
          <w:lang w:val="en-US" w:eastAsia="ja-JP"/>
        </w:rPr>
      </w:pPr>
      <w:r w:rsidRPr="001818A9">
        <w:rPr>
          <w:sz w:val="22"/>
          <w:lang w:eastAsia="zh-CN"/>
        </w:rPr>
        <w:t xml:space="preserve">Chairman’s notes, </w:t>
      </w:r>
      <w:bookmarkEnd w:id="1"/>
      <w:r w:rsidR="0043537C" w:rsidRPr="0043537C">
        <w:rPr>
          <w:sz w:val="22"/>
          <w:lang w:eastAsia="zh-CN"/>
        </w:rPr>
        <w:t xml:space="preserve">3GPP TSG RAN WG1 </w:t>
      </w:r>
      <w:r w:rsidR="00CF0172">
        <w:rPr>
          <w:sz w:val="22"/>
          <w:lang w:eastAsia="zh-CN"/>
        </w:rPr>
        <w:t>AH 1801</w:t>
      </w:r>
      <w:r w:rsidR="0043537C" w:rsidRPr="0043537C">
        <w:rPr>
          <w:sz w:val="22"/>
          <w:lang w:eastAsia="zh-CN"/>
        </w:rPr>
        <w:t xml:space="preserve">, </w:t>
      </w:r>
      <w:r w:rsidR="00CF0172">
        <w:rPr>
          <w:sz w:val="22"/>
          <w:lang w:eastAsia="zh-CN"/>
        </w:rPr>
        <w:t>Vancouver, Canada, January 22</w:t>
      </w:r>
      <w:r w:rsidR="00CF0172" w:rsidRPr="00CF0172">
        <w:rPr>
          <w:sz w:val="22"/>
          <w:vertAlign w:val="superscript"/>
          <w:lang w:eastAsia="zh-CN"/>
        </w:rPr>
        <w:t>nd</w:t>
      </w:r>
      <w:r w:rsidR="00CF0172">
        <w:rPr>
          <w:sz w:val="22"/>
          <w:lang w:eastAsia="zh-CN"/>
        </w:rPr>
        <w:t xml:space="preserve"> – 26</w:t>
      </w:r>
      <w:r w:rsidR="00CF0172" w:rsidRPr="00CF0172">
        <w:rPr>
          <w:sz w:val="22"/>
          <w:vertAlign w:val="superscript"/>
          <w:lang w:eastAsia="zh-CN"/>
        </w:rPr>
        <w:t>th</w:t>
      </w:r>
      <w:r w:rsidR="00CF0172">
        <w:rPr>
          <w:sz w:val="22"/>
          <w:lang w:eastAsia="zh-CN"/>
        </w:rPr>
        <w:t>, 2018</w:t>
      </w:r>
    </w:p>
    <w:p w14:paraId="0341A4AB" w14:textId="77777777" w:rsidR="004126BA" w:rsidRDefault="004126BA">
      <w:pPr>
        <w:overflowPunct/>
        <w:autoSpaceDE/>
        <w:autoSpaceDN/>
        <w:adjustRightInd/>
        <w:spacing w:after="0"/>
        <w:textAlignment w:val="auto"/>
        <w:rPr>
          <w:sz w:val="22"/>
          <w:szCs w:val="22"/>
          <w:lang w:val="en-US" w:eastAsia="ja-JP"/>
        </w:rPr>
      </w:pPr>
    </w:p>
    <w:p w14:paraId="0856E61A" w14:textId="77777777" w:rsidR="004126BA" w:rsidRDefault="004126BA">
      <w:pPr>
        <w:overflowPunct/>
        <w:autoSpaceDE/>
        <w:autoSpaceDN/>
        <w:adjustRightInd/>
        <w:spacing w:after="0"/>
        <w:textAlignment w:val="auto"/>
        <w:rPr>
          <w:sz w:val="22"/>
          <w:szCs w:val="22"/>
          <w:lang w:val="en-US" w:eastAsia="ja-JP"/>
        </w:rPr>
      </w:pPr>
    </w:p>
    <w:sectPr w:rsidR="004126BA" w:rsidSect="00D03515">
      <w:headerReference w:type="even" r:id="rId14"/>
      <w:footerReference w:type="even" r:id="rId15"/>
      <w:footerReference w:type="default" r:id="rId16"/>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5BCBC" w14:textId="77777777" w:rsidR="00BF6B75" w:rsidRDefault="00BF6B75">
      <w:r>
        <w:separator/>
      </w:r>
    </w:p>
  </w:endnote>
  <w:endnote w:type="continuationSeparator" w:id="0">
    <w:p w14:paraId="0D838977" w14:textId="77777777" w:rsidR="00BF6B75" w:rsidRDefault="00BF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0A8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0A8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73FD6" w14:textId="77777777" w:rsidR="00BF6B75" w:rsidRDefault="00BF6B75">
      <w:r>
        <w:separator/>
      </w:r>
    </w:p>
  </w:footnote>
  <w:footnote w:type="continuationSeparator" w:id="0">
    <w:p w14:paraId="32DFF175" w14:textId="77777777" w:rsidR="00BF6B75" w:rsidRDefault="00BF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1"/>
  </w:num>
  <w:num w:numId="8">
    <w:abstractNumId w:val="2"/>
  </w:num>
  <w:num w:numId="9">
    <w:abstractNumId w:val="3"/>
  </w:num>
  <w:num w:numId="10">
    <w:abstractNumId w:val="8"/>
  </w:num>
  <w:num w:numId="11">
    <w:abstractNumId w:val="13"/>
  </w:num>
  <w:num w:numId="12">
    <w:abstractNumId w:val="16"/>
  </w:num>
  <w:num w:numId="13">
    <w:abstractNumId w:val="14"/>
  </w:num>
  <w:num w:numId="14">
    <w:abstractNumId w:val="15"/>
  </w:num>
  <w:num w:numId="15">
    <w:abstractNumId w:val="12"/>
  </w:num>
  <w:num w:numId="16">
    <w:abstractNumId w:val="1"/>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258"/>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834"/>
    <w:rsid w:val="00081F3C"/>
    <w:rsid w:val="00082152"/>
    <w:rsid w:val="000825BC"/>
    <w:rsid w:val="000826FF"/>
    <w:rsid w:val="00082745"/>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3B0"/>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6F9A"/>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3FB"/>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5F9B"/>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33"/>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6DD"/>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6F4C"/>
    <w:rsid w:val="00137280"/>
    <w:rsid w:val="00137288"/>
    <w:rsid w:val="00137480"/>
    <w:rsid w:val="001376F7"/>
    <w:rsid w:val="001377C3"/>
    <w:rsid w:val="00137A97"/>
    <w:rsid w:val="001400CF"/>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2B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63A"/>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A14"/>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BAE"/>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4D7"/>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ED7"/>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1"/>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024"/>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1BE"/>
    <w:rsid w:val="002943A4"/>
    <w:rsid w:val="002944CA"/>
    <w:rsid w:val="00294722"/>
    <w:rsid w:val="0029491A"/>
    <w:rsid w:val="00294AB1"/>
    <w:rsid w:val="00294FB4"/>
    <w:rsid w:val="0029512F"/>
    <w:rsid w:val="00295226"/>
    <w:rsid w:val="0029548C"/>
    <w:rsid w:val="00295539"/>
    <w:rsid w:val="0029556D"/>
    <w:rsid w:val="0029564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4EB3"/>
    <w:rsid w:val="002E5290"/>
    <w:rsid w:val="002E58E1"/>
    <w:rsid w:val="002E5AD5"/>
    <w:rsid w:val="002E5BDD"/>
    <w:rsid w:val="002E5C56"/>
    <w:rsid w:val="002E679D"/>
    <w:rsid w:val="002E6994"/>
    <w:rsid w:val="002E7321"/>
    <w:rsid w:val="002E7894"/>
    <w:rsid w:val="002E7FA9"/>
    <w:rsid w:val="002F0045"/>
    <w:rsid w:val="002F00D9"/>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0E"/>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78E"/>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2C4"/>
    <w:rsid w:val="003724A1"/>
    <w:rsid w:val="003724EB"/>
    <w:rsid w:val="0037297C"/>
    <w:rsid w:val="00372A6B"/>
    <w:rsid w:val="00372F5D"/>
    <w:rsid w:val="00372FD7"/>
    <w:rsid w:val="003734F9"/>
    <w:rsid w:val="00373513"/>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5FC"/>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6BA"/>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7C"/>
    <w:rsid w:val="004353C1"/>
    <w:rsid w:val="0043542F"/>
    <w:rsid w:val="004355EB"/>
    <w:rsid w:val="00435602"/>
    <w:rsid w:val="004356FA"/>
    <w:rsid w:val="004357DA"/>
    <w:rsid w:val="00435B98"/>
    <w:rsid w:val="00435CCF"/>
    <w:rsid w:val="00436A3B"/>
    <w:rsid w:val="00437027"/>
    <w:rsid w:val="00437075"/>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4B6"/>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230"/>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401"/>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DEB"/>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5FAC"/>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1FC"/>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0DA"/>
    <w:rsid w:val="00537BE9"/>
    <w:rsid w:val="00537E22"/>
    <w:rsid w:val="00540147"/>
    <w:rsid w:val="005405D3"/>
    <w:rsid w:val="00540EB6"/>
    <w:rsid w:val="00541096"/>
    <w:rsid w:val="005417A0"/>
    <w:rsid w:val="0054199D"/>
    <w:rsid w:val="00541C97"/>
    <w:rsid w:val="00541E2B"/>
    <w:rsid w:val="005424B2"/>
    <w:rsid w:val="00542F16"/>
    <w:rsid w:val="00543639"/>
    <w:rsid w:val="005436D7"/>
    <w:rsid w:val="00543703"/>
    <w:rsid w:val="00543A66"/>
    <w:rsid w:val="00543A83"/>
    <w:rsid w:val="00544220"/>
    <w:rsid w:val="005444D2"/>
    <w:rsid w:val="00544C33"/>
    <w:rsid w:val="005454AB"/>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EE0"/>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3B1"/>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5DF"/>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B3"/>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8B"/>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D6"/>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B25"/>
    <w:rsid w:val="0061717F"/>
    <w:rsid w:val="006171DC"/>
    <w:rsid w:val="006175CF"/>
    <w:rsid w:val="00617D8E"/>
    <w:rsid w:val="00620172"/>
    <w:rsid w:val="006201A2"/>
    <w:rsid w:val="00620254"/>
    <w:rsid w:val="006204D8"/>
    <w:rsid w:val="006205D1"/>
    <w:rsid w:val="00620686"/>
    <w:rsid w:val="006206D7"/>
    <w:rsid w:val="006209E8"/>
    <w:rsid w:val="00620A80"/>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EEC"/>
    <w:rsid w:val="00642D10"/>
    <w:rsid w:val="00643769"/>
    <w:rsid w:val="006437A9"/>
    <w:rsid w:val="00643973"/>
    <w:rsid w:val="00644200"/>
    <w:rsid w:val="0064428B"/>
    <w:rsid w:val="00644511"/>
    <w:rsid w:val="0064486C"/>
    <w:rsid w:val="00644E60"/>
    <w:rsid w:val="0064552C"/>
    <w:rsid w:val="006457B7"/>
    <w:rsid w:val="00645C7B"/>
    <w:rsid w:val="00645F33"/>
    <w:rsid w:val="00646556"/>
    <w:rsid w:val="006473FF"/>
    <w:rsid w:val="00647CB3"/>
    <w:rsid w:val="00647D60"/>
    <w:rsid w:val="00650150"/>
    <w:rsid w:val="0065044D"/>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36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1E4"/>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82"/>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35F"/>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F5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2F30"/>
    <w:rsid w:val="0074336F"/>
    <w:rsid w:val="00743757"/>
    <w:rsid w:val="00743867"/>
    <w:rsid w:val="00744055"/>
    <w:rsid w:val="00744FB1"/>
    <w:rsid w:val="00745052"/>
    <w:rsid w:val="0074576E"/>
    <w:rsid w:val="007457C3"/>
    <w:rsid w:val="00745EBB"/>
    <w:rsid w:val="00746167"/>
    <w:rsid w:val="00746199"/>
    <w:rsid w:val="0074644A"/>
    <w:rsid w:val="00746ED4"/>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80"/>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5A7"/>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23"/>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7ED"/>
    <w:rsid w:val="00825DD4"/>
    <w:rsid w:val="00826204"/>
    <w:rsid w:val="00826D90"/>
    <w:rsid w:val="00827015"/>
    <w:rsid w:val="00827109"/>
    <w:rsid w:val="00827373"/>
    <w:rsid w:val="00827648"/>
    <w:rsid w:val="00827A41"/>
    <w:rsid w:val="00827AF3"/>
    <w:rsid w:val="00827B00"/>
    <w:rsid w:val="0083056F"/>
    <w:rsid w:val="00830F16"/>
    <w:rsid w:val="00831198"/>
    <w:rsid w:val="008312CE"/>
    <w:rsid w:val="008314BC"/>
    <w:rsid w:val="00831AB4"/>
    <w:rsid w:val="00832142"/>
    <w:rsid w:val="008329E8"/>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5E"/>
    <w:rsid w:val="00865696"/>
    <w:rsid w:val="00865D4C"/>
    <w:rsid w:val="00865DE1"/>
    <w:rsid w:val="00866453"/>
    <w:rsid w:val="00866781"/>
    <w:rsid w:val="00867963"/>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97"/>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BDF"/>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B63"/>
    <w:rsid w:val="008A631F"/>
    <w:rsid w:val="008A668F"/>
    <w:rsid w:val="008A6E0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35"/>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6B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00A"/>
    <w:rsid w:val="008F5184"/>
    <w:rsid w:val="008F595E"/>
    <w:rsid w:val="008F5AA2"/>
    <w:rsid w:val="008F6043"/>
    <w:rsid w:val="008F6188"/>
    <w:rsid w:val="008F6649"/>
    <w:rsid w:val="008F6CD0"/>
    <w:rsid w:val="008F6CD1"/>
    <w:rsid w:val="008F7BD6"/>
    <w:rsid w:val="008F7CEF"/>
    <w:rsid w:val="009000FD"/>
    <w:rsid w:val="00900593"/>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B3C"/>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4E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1C3"/>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4EA"/>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98"/>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663"/>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D6A"/>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EAF"/>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69C"/>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C2"/>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3D4"/>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3B1"/>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0B87"/>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D94"/>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3CB"/>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160"/>
    <w:rsid w:val="00BA6282"/>
    <w:rsid w:val="00BA659A"/>
    <w:rsid w:val="00BA68C1"/>
    <w:rsid w:val="00BA6BC2"/>
    <w:rsid w:val="00BA6CFD"/>
    <w:rsid w:val="00BA710A"/>
    <w:rsid w:val="00BA7423"/>
    <w:rsid w:val="00BA7541"/>
    <w:rsid w:val="00BA758B"/>
    <w:rsid w:val="00BA7688"/>
    <w:rsid w:val="00BA7EB0"/>
    <w:rsid w:val="00BB0528"/>
    <w:rsid w:val="00BB070E"/>
    <w:rsid w:val="00BB08A0"/>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B75"/>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3D5"/>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CEA"/>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813"/>
    <w:rsid w:val="00C945EC"/>
    <w:rsid w:val="00C9487D"/>
    <w:rsid w:val="00C94C81"/>
    <w:rsid w:val="00C94C87"/>
    <w:rsid w:val="00C94E45"/>
    <w:rsid w:val="00C95300"/>
    <w:rsid w:val="00C95548"/>
    <w:rsid w:val="00C95730"/>
    <w:rsid w:val="00C95962"/>
    <w:rsid w:val="00C95CD4"/>
    <w:rsid w:val="00C95E3B"/>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172"/>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7E6"/>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74"/>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9F4"/>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5CEF"/>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7AD"/>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76C"/>
    <w:rsid w:val="00E55BCA"/>
    <w:rsid w:val="00E56244"/>
    <w:rsid w:val="00E56ADB"/>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DF2"/>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491"/>
    <w:rsid w:val="00E7797B"/>
    <w:rsid w:val="00E77C66"/>
    <w:rsid w:val="00E8010D"/>
    <w:rsid w:val="00E8016D"/>
    <w:rsid w:val="00E80B75"/>
    <w:rsid w:val="00E810EC"/>
    <w:rsid w:val="00E8117B"/>
    <w:rsid w:val="00E81490"/>
    <w:rsid w:val="00E81F9F"/>
    <w:rsid w:val="00E81FFC"/>
    <w:rsid w:val="00E823FD"/>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ABE"/>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D7E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3E92"/>
    <w:rsid w:val="00EE49E0"/>
    <w:rsid w:val="00EE5112"/>
    <w:rsid w:val="00EE5289"/>
    <w:rsid w:val="00EE52B9"/>
    <w:rsid w:val="00EE5CF1"/>
    <w:rsid w:val="00EE5E6B"/>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060"/>
    <w:rsid w:val="00EF5247"/>
    <w:rsid w:val="00EF5326"/>
    <w:rsid w:val="00EF533E"/>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4DC"/>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6A1"/>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CAC"/>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3F0"/>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B8D"/>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37351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37351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3513"/>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373513"/>
    <w:rPr>
      <w:rFonts w:ascii="Times" w:eastAsia="Batang" w:hAnsi="Times"/>
      <w:szCs w:val="24"/>
      <w:lang w:val="en-GB" w:eastAsia="x-none"/>
    </w:rPr>
  </w:style>
  <w:style w:type="paragraph" w:customStyle="1" w:styleId="bullet1">
    <w:name w:val="bullet1"/>
    <w:basedOn w:val="text"/>
    <w:link w:val="bullet1Char"/>
    <w:qFormat/>
    <w:rsid w:val="00EE3E92"/>
    <w:pPr>
      <w:numPr>
        <w:numId w:val="11"/>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E3E92"/>
    <w:rPr>
      <w:rFonts w:ascii="Times New Roman" w:hAnsi="Times New Roman"/>
      <w:sz w:val="24"/>
    </w:rPr>
  </w:style>
  <w:style w:type="paragraph" w:customStyle="1" w:styleId="bullet2">
    <w:name w:val="bullet2"/>
    <w:basedOn w:val="text"/>
    <w:link w:val="bullet2Char"/>
    <w:qFormat/>
    <w:rsid w:val="00EE3E9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E3E92"/>
    <w:rPr>
      <w:rFonts w:ascii="Calibri" w:hAnsi="Calibri"/>
      <w:kern w:val="2"/>
      <w:sz w:val="24"/>
      <w:szCs w:val="24"/>
      <w:lang w:val="en-GB"/>
    </w:rPr>
  </w:style>
  <w:style w:type="paragraph" w:customStyle="1" w:styleId="bullet3">
    <w:name w:val="bullet3"/>
    <w:basedOn w:val="text"/>
    <w:link w:val="bullet3Char"/>
    <w:qFormat/>
    <w:rsid w:val="00EE3E9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E3E92"/>
    <w:rPr>
      <w:rFonts w:ascii="Times" w:hAnsi="Times"/>
      <w:kern w:val="2"/>
      <w:sz w:val="24"/>
      <w:szCs w:val="24"/>
      <w:lang w:val="en-GB"/>
    </w:rPr>
  </w:style>
  <w:style w:type="paragraph" w:customStyle="1" w:styleId="bullet4">
    <w:name w:val="bullet4"/>
    <w:basedOn w:val="text"/>
    <w:qFormat/>
    <w:rsid w:val="00EE3E9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E3E92"/>
    <w:rPr>
      <w:rFonts w:ascii="Times" w:eastAsia="Batang" w:hAnsi="Times"/>
      <w:szCs w:val="24"/>
      <w:lang w:val="en-GB" w:eastAsia="en-US"/>
    </w:rPr>
  </w:style>
  <w:style w:type="paragraph" w:customStyle="1" w:styleId="References">
    <w:name w:val="References"/>
    <w:basedOn w:val="Normal"/>
    <w:rsid w:val="00E15CEF"/>
    <w:pPr>
      <w:numPr>
        <w:ilvl w:val="2"/>
        <w:numId w:val="16"/>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4871298">
      <w:bodyDiv w:val="1"/>
      <w:marLeft w:val="0"/>
      <w:marRight w:val="0"/>
      <w:marTop w:val="0"/>
      <w:marBottom w:val="0"/>
      <w:divBdr>
        <w:top w:val="none" w:sz="0" w:space="0" w:color="auto"/>
        <w:left w:val="none" w:sz="0" w:space="0" w:color="auto"/>
        <w:bottom w:val="none" w:sz="0" w:space="0" w:color="auto"/>
        <w:right w:val="none" w:sz="0" w:space="0" w:color="auto"/>
      </w:divBdr>
      <w:divsChild>
        <w:div w:id="1798178968">
          <w:marLeft w:val="1166"/>
          <w:marRight w:val="0"/>
          <w:marTop w:val="77"/>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21419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939057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eunghee\Documents\!Works\3gpp\!3gppmeeting\ran1\180226_R1-92_Athens_Greece\OnMeeting\Docs\R1-180352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77D4C-3C77-44DB-97D6-0C686CB3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1455</Words>
  <Characters>7358</Characters>
  <Application>Microsoft Office Word</Application>
  <DocSecurity>0</DocSecurity>
  <Lines>233</Lines>
  <Paragraphs>175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8688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 CTPClassification=CTP_NT</cp:keywords>
  <cp:lastModifiedBy>Wang, Guotong</cp:lastModifiedBy>
  <cp:revision>3</cp:revision>
  <cp:lastPrinted>2011-11-09T07:49:00Z</cp:lastPrinted>
  <dcterms:created xsi:type="dcterms:W3CDTF">2018-04-05T23:53:00Z</dcterms:created>
  <dcterms:modified xsi:type="dcterms:W3CDTF">2018-04-05T23:53:00Z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9d68f9af-0377-487a-918b-fc7fc418b8fb</vt:lpwstr>
  </property>
  <property fmtid="{D5CDD505-2E9C-101B-9397-08002B2CF9AE}" pid="10" name="CTP_BU">
    <vt:lpwstr>NA</vt:lpwstr>
  </property>
  <property fmtid="{D5CDD505-2E9C-101B-9397-08002B2CF9AE}" pid="11" name="CTP_TimeStamp">
    <vt:lpwstr>2018-04-05 23:53:55Z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